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48CB" w14:textId="77777777" w:rsidR="0084521F" w:rsidRPr="006A4847" w:rsidRDefault="0084521F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t xml:space="preserve">01 </w:t>
      </w:r>
      <w:r w:rsidR="006C55FD" w:rsidRPr="006A4847">
        <w:rPr>
          <w:rFonts w:ascii="Arial" w:hAnsi="Arial" w:cs="Arial"/>
          <w:b/>
          <w:sz w:val="24"/>
          <w:szCs w:val="24"/>
        </w:rPr>
        <w:t>FOUNDATIONS OF LAW</w:t>
      </w:r>
      <w:r w:rsidR="00B65987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232869B1" w14:textId="77777777" w:rsidR="00512CAE" w:rsidRPr="006A4847" w:rsidRDefault="00512CAE" w:rsidP="00232E5E">
      <w:pPr>
        <w:rPr>
          <w:rFonts w:ascii="Arial" w:hAnsi="Arial" w:cs="Arial"/>
        </w:rPr>
      </w:pPr>
    </w:p>
    <w:p w14:paraId="606B6BE3" w14:textId="77777777" w:rsidR="00DD125C" w:rsidRPr="006A4847" w:rsidRDefault="00DD125C" w:rsidP="00232E5E">
      <w:pPr>
        <w:pStyle w:val="Heading3"/>
        <w:spacing w:line="276" w:lineRule="auto"/>
        <w:rPr>
          <w:bCs w:val="0"/>
          <w:i/>
        </w:rPr>
      </w:pPr>
      <w:r w:rsidRPr="006A4847">
        <w:t>Prescribed</w:t>
      </w:r>
      <w:r w:rsidRPr="006A4847">
        <w:rPr>
          <w:bCs w:val="0"/>
        </w:rPr>
        <w:t xml:space="preserve"> Text</w:t>
      </w:r>
      <w:r w:rsidRPr="006A4847">
        <w:rPr>
          <w:bCs w:val="0"/>
          <w:i/>
        </w:rPr>
        <w:t xml:space="preserve"> (Required reading for all students)</w:t>
      </w:r>
    </w:p>
    <w:p w14:paraId="1416D356" w14:textId="77777777" w:rsidR="00DD125C" w:rsidRPr="006A4847" w:rsidRDefault="00DD125C" w:rsidP="00232E5E">
      <w:pPr>
        <w:spacing w:line="276" w:lineRule="auto"/>
      </w:pPr>
    </w:p>
    <w:p w14:paraId="4AB644FC" w14:textId="6C63B902" w:rsidR="00DD125C" w:rsidRPr="006A4847" w:rsidRDefault="00DD125C" w:rsidP="002451C1">
      <w:pPr>
        <w:autoSpaceDN w:val="0"/>
        <w:spacing w:line="276" w:lineRule="auto"/>
        <w:rPr>
          <w:rFonts w:ascii="Arial" w:hAnsi="Arial" w:cs="Arial"/>
          <w:bCs/>
        </w:rPr>
      </w:pPr>
      <w:r w:rsidRPr="006A4847">
        <w:rPr>
          <w:rFonts w:ascii="Arial" w:hAnsi="Arial" w:cs="Arial"/>
        </w:rPr>
        <w:t xml:space="preserve">Hamer, O’Mara et al, </w:t>
      </w:r>
      <w:r w:rsidRPr="006A4847">
        <w:rPr>
          <w:rFonts w:ascii="Arial" w:hAnsi="Arial" w:cs="Arial"/>
          <w:bCs/>
          <w:i/>
        </w:rPr>
        <w:t>Laying Down the Law</w:t>
      </w:r>
      <w:r w:rsidR="006C03E4" w:rsidRPr="006A4847">
        <w:rPr>
          <w:rFonts w:ascii="Arial" w:hAnsi="Arial" w:cs="Arial"/>
          <w:bCs/>
        </w:rPr>
        <w:t xml:space="preserve"> </w:t>
      </w:r>
      <w:r w:rsidR="00450C78" w:rsidRPr="006A4847">
        <w:rPr>
          <w:rFonts w:ascii="Arial" w:hAnsi="Arial" w:cs="Arial"/>
          <w:bCs/>
        </w:rPr>
        <w:t>(</w:t>
      </w:r>
      <w:r w:rsidR="006C03E4" w:rsidRPr="006A4847">
        <w:rPr>
          <w:rFonts w:ascii="Arial" w:hAnsi="Arial" w:cs="Arial"/>
          <w:bCs/>
        </w:rPr>
        <w:t>LexisNexis,</w:t>
      </w:r>
      <w:r w:rsidR="00450C78" w:rsidRPr="006A4847">
        <w:rPr>
          <w:rFonts w:ascii="Arial" w:hAnsi="Arial" w:cs="Arial"/>
          <w:bCs/>
        </w:rPr>
        <w:t xml:space="preserve"> 1</w:t>
      </w:r>
      <w:r w:rsidR="008672A6" w:rsidRPr="006A4847">
        <w:rPr>
          <w:rFonts w:ascii="Arial" w:hAnsi="Arial" w:cs="Arial"/>
          <w:bCs/>
        </w:rPr>
        <w:t>2</w:t>
      </w:r>
      <w:r w:rsidR="00450C78" w:rsidRPr="006A4847">
        <w:rPr>
          <w:rFonts w:ascii="Arial" w:hAnsi="Arial" w:cs="Arial"/>
          <w:bCs/>
          <w:vertAlign w:val="superscript"/>
        </w:rPr>
        <w:t>th</w:t>
      </w:r>
      <w:r w:rsidR="00450C78" w:rsidRPr="006A4847">
        <w:rPr>
          <w:rFonts w:ascii="Arial" w:hAnsi="Arial" w:cs="Arial"/>
          <w:bCs/>
        </w:rPr>
        <w:t xml:space="preserve"> ed,</w:t>
      </w:r>
      <w:r w:rsidR="006C03E4" w:rsidRPr="006A4847">
        <w:rPr>
          <w:rFonts w:ascii="Arial" w:hAnsi="Arial" w:cs="Arial"/>
          <w:bCs/>
        </w:rPr>
        <w:t xml:space="preserve"> 202</w:t>
      </w:r>
      <w:r w:rsidR="00AB69A6" w:rsidRPr="006A4847">
        <w:rPr>
          <w:rFonts w:ascii="Arial" w:hAnsi="Arial" w:cs="Arial"/>
          <w:bCs/>
        </w:rPr>
        <w:t>3</w:t>
      </w:r>
      <w:r w:rsidR="00450C78" w:rsidRPr="006A4847">
        <w:rPr>
          <w:rFonts w:ascii="Arial" w:hAnsi="Arial" w:cs="Arial"/>
          <w:bCs/>
        </w:rPr>
        <w:t>)</w:t>
      </w:r>
    </w:p>
    <w:p w14:paraId="4D8160F8" w14:textId="77777777" w:rsidR="002451C1" w:rsidRPr="006A4847" w:rsidRDefault="002451C1" w:rsidP="002451C1">
      <w:pPr>
        <w:autoSpaceDN w:val="0"/>
        <w:spacing w:line="276" w:lineRule="auto"/>
        <w:rPr>
          <w:rFonts w:ascii="Arial" w:hAnsi="Arial" w:cs="Arial"/>
          <w:bCs/>
        </w:rPr>
      </w:pPr>
    </w:p>
    <w:p w14:paraId="7771F9BC" w14:textId="77777777" w:rsidR="00DD125C" w:rsidRPr="006A4847" w:rsidRDefault="00DD125C" w:rsidP="002451C1">
      <w:pPr>
        <w:autoSpaceDN w:val="0"/>
        <w:spacing w:line="276" w:lineRule="auto"/>
        <w:rPr>
          <w:rFonts w:ascii="Arial" w:hAnsi="Arial" w:cs="Arial"/>
          <w:bCs/>
        </w:rPr>
      </w:pPr>
      <w:r w:rsidRPr="006A4847">
        <w:rPr>
          <w:rFonts w:ascii="Arial" w:hAnsi="Arial" w:cs="Arial"/>
          <w:bCs/>
        </w:rPr>
        <w:t>Appleby</w:t>
      </w:r>
      <w:r w:rsidR="00DD7ACB" w:rsidRPr="006A4847">
        <w:rPr>
          <w:rFonts w:ascii="Arial" w:hAnsi="Arial" w:cs="Arial"/>
          <w:bCs/>
        </w:rPr>
        <w:t>,</w:t>
      </w:r>
      <w:r w:rsidRPr="006A4847">
        <w:rPr>
          <w:rFonts w:ascii="Arial" w:hAnsi="Arial" w:cs="Arial"/>
          <w:bCs/>
        </w:rPr>
        <w:t xml:space="preserve"> Reilly,</w:t>
      </w:r>
      <w:r w:rsidR="00DD7ACB" w:rsidRPr="006A4847">
        <w:rPr>
          <w:rFonts w:ascii="Arial" w:hAnsi="Arial" w:cs="Arial"/>
          <w:bCs/>
        </w:rPr>
        <w:t xml:space="preserve"> &amp;</w:t>
      </w:r>
      <w:r w:rsidRPr="006A4847">
        <w:rPr>
          <w:rFonts w:ascii="Arial" w:hAnsi="Arial" w:cs="Arial"/>
          <w:bCs/>
        </w:rPr>
        <w:t xml:space="preserve"> Grenfell</w:t>
      </w:r>
      <w:r w:rsidRPr="006A4847">
        <w:rPr>
          <w:rFonts w:ascii="Arial" w:hAnsi="Arial" w:cs="Arial"/>
          <w:bCs/>
          <w:i/>
        </w:rPr>
        <w:t>, Australian Public Law</w:t>
      </w:r>
      <w:r w:rsidR="00450C78" w:rsidRPr="006A4847">
        <w:rPr>
          <w:rFonts w:ascii="Arial" w:hAnsi="Arial" w:cs="Arial"/>
          <w:bCs/>
        </w:rPr>
        <w:t xml:space="preserve"> (</w:t>
      </w:r>
      <w:r w:rsidRPr="006A4847">
        <w:rPr>
          <w:rFonts w:ascii="Arial" w:hAnsi="Arial" w:cs="Arial"/>
          <w:bCs/>
        </w:rPr>
        <w:t>Oxford University Press,</w:t>
      </w:r>
      <w:r w:rsidR="00450C78" w:rsidRPr="006A4847">
        <w:rPr>
          <w:rFonts w:ascii="Arial" w:hAnsi="Arial" w:cs="Arial"/>
          <w:bCs/>
        </w:rPr>
        <w:t xml:space="preserve"> </w:t>
      </w:r>
      <w:r w:rsidR="003D71DD" w:rsidRPr="006A4847">
        <w:rPr>
          <w:rFonts w:ascii="Arial" w:hAnsi="Arial" w:cs="Arial"/>
          <w:bCs/>
        </w:rPr>
        <w:t>4th</w:t>
      </w:r>
      <w:r w:rsidR="00450C78" w:rsidRPr="006A4847">
        <w:rPr>
          <w:rFonts w:ascii="Arial" w:hAnsi="Arial" w:cs="Arial"/>
          <w:bCs/>
        </w:rPr>
        <w:t xml:space="preserve"> ed,</w:t>
      </w:r>
      <w:r w:rsidRPr="006A4847">
        <w:rPr>
          <w:rFonts w:ascii="Arial" w:hAnsi="Arial" w:cs="Arial"/>
          <w:bCs/>
        </w:rPr>
        <w:t xml:space="preserve"> 20</w:t>
      </w:r>
      <w:r w:rsidR="003D71DD" w:rsidRPr="006A4847">
        <w:rPr>
          <w:rFonts w:ascii="Arial" w:hAnsi="Arial" w:cs="Arial"/>
          <w:bCs/>
        </w:rPr>
        <w:t>23</w:t>
      </w:r>
      <w:r w:rsidR="00450C78" w:rsidRPr="006A4847">
        <w:rPr>
          <w:rFonts w:ascii="Arial" w:hAnsi="Arial" w:cs="Arial"/>
          <w:bCs/>
        </w:rPr>
        <w:t>)</w:t>
      </w:r>
      <w:r w:rsidRPr="006A4847">
        <w:rPr>
          <w:rFonts w:ascii="Arial" w:hAnsi="Arial" w:cs="Arial"/>
          <w:bCs/>
        </w:rPr>
        <w:t xml:space="preserve"> </w:t>
      </w:r>
    </w:p>
    <w:p w14:paraId="6A8693DC" w14:textId="77777777" w:rsidR="002451C1" w:rsidRPr="006A4847" w:rsidRDefault="002451C1" w:rsidP="002451C1">
      <w:pPr>
        <w:autoSpaceDN w:val="0"/>
        <w:spacing w:line="276" w:lineRule="auto"/>
        <w:rPr>
          <w:rFonts w:ascii="Arial" w:hAnsi="Arial" w:cs="Arial"/>
          <w:bCs/>
        </w:rPr>
      </w:pPr>
    </w:p>
    <w:p w14:paraId="47E354C9" w14:textId="77777777" w:rsidR="00DD125C" w:rsidRPr="006A4847" w:rsidRDefault="00DD125C" w:rsidP="002451C1">
      <w:pPr>
        <w:autoSpaceDN w:val="0"/>
        <w:spacing w:line="276" w:lineRule="auto"/>
        <w:rPr>
          <w:rFonts w:ascii="Arial" w:hAnsi="Arial" w:cs="Arial"/>
          <w:bCs/>
        </w:rPr>
      </w:pPr>
      <w:r w:rsidRPr="006A4847">
        <w:rPr>
          <w:rFonts w:ascii="Arial" w:hAnsi="Arial" w:cs="Arial"/>
          <w:bCs/>
        </w:rPr>
        <w:t xml:space="preserve">Stuhmcke, </w:t>
      </w:r>
      <w:r w:rsidRPr="006A4847">
        <w:rPr>
          <w:rFonts w:ascii="Arial" w:hAnsi="Arial" w:cs="Arial"/>
          <w:bCs/>
          <w:i/>
        </w:rPr>
        <w:t>Legal Referencing</w:t>
      </w:r>
      <w:r w:rsidRPr="006A4847">
        <w:rPr>
          <w:rFonts w:ascii="Arial" w:hAnsi="Arial" w:cs="Arial"/>
          <w:bCs/>
        </w:rPr>
        <w:t xml:space="preserve"> </w:t>
      </w:r>
      <w:r w:rsidR="00450C78" w:rsidRPr="006A4847">
        <w:rPr>
          <w:rFonts w:ascii="Arial" w:hAnsi="Arial" w:cs="Arial"/>
          <w:bCs/>
        </w:rPr>
        <w:t>(</w:t>
      </w:r>
      <w:r w:rsidRPr="006A4847">
        <w:rPr>
          <w:rFonts w:ascii="Arial" w:hAnsi="Arial" w:cs="Arial"/>
          <w:bCs/>
        </w:rPr>
        <w:t>LexisNexis,</w:t>
      </w:r>
      <w:r w:rsidR="00450C78" w:rsidRPr="006A4847">
        <w:rPr>
          <w:rFonts w:ascii="Arial" w:hAnsi="Arial" w:cs="Arial"/>
          <w:bCs/>
        </w:rPr>
        <w:t xml:space="preserve"> 5</w:t>
      </w:r>
      <w:r w:rsidR="00450C78" w:rsidRPr="006A4847">
        <w:rPr>
          <w:rFonts w:ascii="Arial" w:hAnsi="Arial" w:cs="Arial"/>
          <w:bCs/>
          <w:vertAlign w:val="superscript"/>
        </w:rPr>
        <w:t>th</w:t>
      </w:r>
      <w:r w:rsidR="00450C78" w:rsidRPr="006A4847">
        <w:rPr>
          <w:rFonts w:ascii="Arial" w:hAnsi="Arial" w:cs="Arial"/>
          <w:bCs/>
        </w:rPr>
        <w:t xml:space="preserve"> ed</w:t>
      </w:r>
      <w:r w:rsidRPr="006A4847">
        <w:rPr>
          <w:rFonts w:ascii="Arial" w:hAnsi="Arial" w:cs="Arial"/>
          <w:bCs/>
        </w:rPr>
        <w:t>, 2019</w:t>
      </w:r>
      <w:r w:rsidR="00450C78" w:rsidRPr="006A4847">
        <w:rPr>
          <w:rFonts w:ascii="Arial" w:hAnsi="Arial" w:cs="Arial"/>
          <w:bCs/>
        </w:rPr>
        <w:t>)</w:t>
      </w:r>
      <w:r w:rsidRPr="006A4847">
        <w:rPr>
          <w:rFonts w:ascii="Arial" w:hAnsi="Arial" w:cs="Arial"/>
          <w:bCs/>
        </w:rPr>
        <w:t xml:space="preserve"> </w:t>
      </w:r>
    </w:p>
    <w:p w14:paraId="77387224" w14:textId="77777777" w:rsidR="002451C1" w:rsidRPr="006A4847" w:rsidRDefault="002451C1" w:rsidP="002451C1">
      <w:pPr>
        <w:autoSpaceDN w:val="0"/>
        <w:spacing w:line="276" w:lineRule="auto"/>
        <w:ind w:left="340"/>
        <w:rPr>
          <w:rFonts w:ascii="Arial" w:hAnsi="Arial" w:cs="Arial"/>
        </w:rPr>
      </w:pPr>
    </w:p>
    <w:p w14:paraId="4B7FC816" w14:textId="77777777" w:rsidR="00DD7ACB" w:rsidRPr="006A4847" w:rsidRDefault="00DD125C" w:rsidP="00DD7ACB">
      <w:pPr>
        <w:spacing w:line="276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>Australian Legal Dictionary</w:t>
      </w:r>
      <w:r w:rsidR="00DD7ACB" w:rsidRPr="006A4847">
        <w:rPr>
          <w:rFonts w:ascii="Arial" w:hAnsi="Arial" w:cs="Arial"/>
        </w:rPr>
        <w:t>:</w:t>
      </w:r>
    </w:p>
    <w:p w14:paraId="002BDB53" w14:textId="77777777" w:rsidR="00DD7ACB" w:rsidRPr="006A4847" w:rsidRDefault="00DD7ACB" w:rsidP="00DD7ACB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6A4847">
        <w:rPr>
          <w:rFonts w:ascii="Arial" w:hAnsi="Arial" w:cs="Arial"/>
          <w:bCs/>
          <w:i/>
          <w:iCs/>
          <w:color w:val="000000" w:themeColor="text1"/>
        </w:rPr>
        <w:t xml:space="preserve"> LexisNexis Concise Australian Legal Dictionary</w:t>
      </w:r>
      <w:r w:rsidRPr="006A4847">
        <w:rPr>
          <w:rFonts w:ascii="Arial" w:hAnsi="Arial" w:cs="Arial"/>
          <w:bCs/>
          <w:color w:val="000000" w:themeColor="text1"/>
        </w:rPr>
        <w:t>, 6th edition 2020 OR</w:t>
      </w:r>
    </w:p>
    <w:p w14:paraId="2D899EC6" w14:textId="77777777" w:rsidR="00DD125C" w:rsidRPr="006A4847" w:rsidRDefault="00DD7ACB" w:rsidP="002D1EDE">
      <w:pPr>
        <w:pStyle w:val="ListParagraph"/>
        <w:numPr>
          <w:ilvl w:val="0"/>
          <w:numId w:val="47"/>
        </w:numPr>
        <w:autoSpaceDN w:val="0"/>
        <w:spacing w:line="276" w:lineRule="auto"/>
        <w:rPr>
          <w:rFonts w:ascii="Arial" w:hAnsi="Arial" w:cs="Arial"/>
          <w:color w:val="000000" w:themeColor="text1"/>
        </w:rPr>
      </w:pPr>
      <w:r w:rsidRPr="006A4847">
        <w:rPr>
          <w:rFonts w:ascii="Arial" w:hAnsi="Arial" w:cs="Arial"/>
          <w:bCs/>
          <w:i/>
          <w:iCs/>
          <w:color w:val="000000" w:themeColor="text1"/>
        </w:rPr>
        <w:t xml:space="preserve"> Australian Law Dictionary, </w:t>
      </w:r>
      <w:r w:rsidRPr="006A4847">
        <w:rPr>
          <w:rFonts w:ascii="Arial" w:hAnsi="Arial" w:cs="Arial"/>
          <w:bCs/>
          <w:color w:val="000000" w:themeColor="text1"/>
        </w:rPr>
        <w:t>OUP</w:t>
      </w:r>
      <w:r w:rsidRPr="006A4847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Pr="006A4847">
        <w:rPr>
          <w:rFonts w:ascii="Arial" w:hAnsi="Arial" w:cs="Arial"/>
          <w:bCs/>
          <w:color w:val="000000" w:themeColor="text1"/>
        </w:rPr>
        <w:t>3rd ed. 2017</w:t>
      </w:r>
    </w:p>
    <w:p w14:paraId="139CDE70" w14:textId="77777777" w:rsidR="00DD125C" w:rsidRPr="006A4847" w:rsidRDefault="00DD125C" w:rsidP="00232E5E">
      <w:pPr>
        <w:spacing w:line="276" w:lineRule="auto"/>
      </w:pPr>
    </w:p>
    <w:p w14:paraId="040E1BA6" w14:textId="77777777" w:rsidR="00DD125C" w:rsidRPr="006A4847" w:rsidRDefault="00DD125C" w:rsidP="00232E5E">
      <w:pPr>
        <w:spacing w:line="276" w:lineRule="auto"/>
      </w:pPr>
    </w:p>
    <w:p w14:paraId="2C47622F" w14:textId="77777777" w:rsidR="00DD125C" w:rsidRPr="006A4847" w:rsidRDefault="00DD125C" w:rsidP="00232E5E">
      <w:pPr>
        <w:pStyle w:val="Heading3"/>
        <w:spacing w:line="276" w:lineRule="auto"/>
        <w:rPr>
          <w:color w:val="FF0000"/>
        </w:rPr>
      </w:pPr>
      <w:r w:rsidRPr="006A4847">
        <w:t xml:space="preserve">Reference Materials </w:t>
      </w:r>
      <w:r w:rsidRPr="006A4847">
        <w:rPr>
          <w:bCs w:val="0"/>
          <w:i/>
        </w:rPr>
        <w:t>(Additional reading which students may find useful)</w:t>
      </w:r>
    </w:p>
    <w:p w14:paraId="498E655D" w14:textId="77777777" w:rsidR="00E94439" w:rsidRPr="006A4847" w:rsidRDefault="00E94439" w:rsidP="00E94439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Zimmermann &amp; Moens, </w:t>
      </w:r>
      <w:r w:rsidRPr="006A4847">
        <w:rPr>
          <w:rFonts w:ascii="Arial" w:hAnsi="Arial" w:cs="Arial"/>
          <w:i/>
          <w:iCs/>
        </w:rPr>
        <w:t xml:space="preserve">Foundations of the Australian Legal System: History, Theory &amp; Practice </w:t>
      </w:r>
      <w:r w:rsidRPr="006A4847">
        <w:rPr>
          <w:rFonts w:ascii="Arial" w:hAnsi="Arial" w:cs="Arial"/>
        </w:rPr>
        <w:t>(LexisNexis, 2023)</w:t>
      </w:r>
    </w:p>
    <w:p w14:paraId="76D374C7" w14:textId="77777777" w:rsidR="00E94439" w:rsidRPr="006A4847" w:rsidRDefault="00E94439" w:rsidP="002451C1">
      <w:pPr>
        <w:autoSpaceDN w:val="0"/>
        <w:spacing w:line="276" w:lineRule="auto"/>
        <w:jc w:val="left"/>
      </w:pPr>
    </w:p>
    <w:p w14:paraId="2933E7E3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Vines, </w:t>
      </w:r>
      <w:r w:rsidRPr="006A4847">
        <w:rPr>
          <w:rFonts w:ascii="Arial" w:hAnsi="Arial" w:cs="Arial"/>
          <w:i/>
        </w:rPr>
        <w:t xml:space="preserve">Law &amp; Justice in Australia </w:t>
      </w:r>
      <w:r w:rsidR="00450C78" w:rsidRPr="006A4847">
        <w:rPr>
          <w:rFonts w:ascii="Arial" w:hAnsi="Arial" w:cs="Arial"/>
          <w:iCs/>
        </w:rPr>
        <w:t>(</w:t>
      </w:r>
      <w:r w:rsidRPr="006A4847">
        <w:rPr>
          <w:rFonts w:ascii="Arial" w:hAnsi="Arial" w:cs="Arial"/>
        </w:rPr>
        <w:t xml:space="preserve">Oxford University Press, </w:t>
      </w:r>
      <w:r w:rsidR="00450C78" w:rsidRPr="006A4847">
        <w:rPr>
          <w:rFonts w:ascii="Arial" w:hAnsi="Arial" w:cs="Arial"/>
        </w:rPr>
        <w:t>3</w:t>
      </w:r>
      <w:r w:rsidR="00450C78" w:rsidRPr="006A4847">
        <w:rPr>
          <w:rFonts w:ascii="Arial" w:hAnsi="Arial" w:cs="Arial"/>
          <w:vertAlign w:val="superscript"/>
        </w:rPr>
        <w:t>rd</w:t>
      </w:r>
      <w:r w:rsidR="00450C78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2004</w:t>
      </w:r>
      <w:r w:rsidR="00450C78" w:rsidRPr="006A4847">
        <w:rPr>
          <w:rFonts w:ascii="Arial" w:hAnsi="Arial" w:cs="Arial"/>
        </w:rPr>
        <w:t>)</w:t>
      </w:r>
    </w:p>
    <w:p w14:paraId="4753B107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70BB30E8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Parkinson, </w:t>
      </w:r>
      <w:r w:rsidRPr="006A4847">
        <w:rPr>
          <w:rFonts w:ascii="Arial" w:hAnsi="Arial" w:cs="Arial"/>
          <w:i/>
        </w:rPr>
        <w:t>Tradition and Change in Australian Law</w:t>
      </w:r>
      <w:r w:rsidR="00CE77A7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Thomson Reuters,</w:t>
      </w:r>
      <w:r w:rsidR="00CE77A7" w:rsidRPr="006A4847">
        <w:rPr>
          <w:rFonts w:ascii="Arial" w:hAnsi="Arial" w:cs="Arial"/>
        </w:rPr>
        <w:t xml:space="preserve"> 5</w:t>
      </w:r>
      <w:r w:rsidR="00CE77A7" w:rsidRPr="006A4847">
        <w:rPr>
          <w:rFonts w:ascii="Arial" w:hAnsi="Arial" w:cs="Arial"/>
          <w:vertAlign w:val="superscript"/>
        </w:rPr>
        <w:t>th</w:t>
      </w:r>
      <w:r w:rsidR="00CE77A7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2012</w:t>
      </w:r>
      <w:r w:rsidR="00CE77A7" w:rsidRPr="006A4847">
        <w:rPr>
          <w:rFonts w:ascii="Arial" w:hAnsi="Arial" w:cs="Arial"/>
        </w:rPr>
        <w:t>)</w:t>
      </w:r>
    </w:p>
    <w:p w14:paraId="58502C8A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16C99881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Carvan, </w:t>
      </w:r>
      <w:r w:rsidRPr="006A4847">
        <w:rPr>
          <w:rFonts w:ascii="Arial" w:hAnsi="Arial" w:cs="Arial"/>
          <w:i/>
        </w:rPr>
        <w:t>Understanding the Australian Legal System</w:t>
      </w:r>
      <w:r w:rsidR="00CE77A7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Thomson Reuters,</w:t>
      </w:r>
      <w:r w:rsidR="00CE77A7" w:rsidRPr="006A4847">
        <w:rPr>
          <w:rFonts w:ascii="Arial" w:hAnsi="Arial" w:cs="Arial"/>
        </w:rPr>
        <w:t xml:space="preserve"> </w:t>
      </w:r>
      <w:r w:rsidR="00411593" w:rsidRPr="006A4847">
        <w:rPr>
          <w:rFonts w:ascii="Arial" w:hAnsi="Arial" w:cs="Arial"/>
        </w:rPr>
        <w:t>8</w:t>
      </w:r>
      <w:r w:rsidR="00CE77A7" w:rsidRPr="006A4847">
        <w:rPr>
          <w:rFonts w:ascii="Arial" w:hAnsi="Arial" w:cs="Arial"/>
          <w:vertAlign w:val="superscript"/>
        </w:rPr>
        <w:t>th</w:t>
      </w:r>
      <w:r w:rsidR="00CE77A7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</w:t>
      </w:r>
      <w:r w:rsidR="00411593" w:rsidRPr="006A4847">
        <w:rPr>
          <w:rFonts w:ascii="Arial" w:hAnsi="Arial" w:cs="Arial"/>
        </w:rPr>
        <w:t>22</w:t>
      </w:r>
      <w:r w:rsidR="00CE77A7" w:rsidRPr="006A4847">
        <w:rPr>
          <w:rFonts w:ascii="Arial" w:hAnsi="Arial" w:cs="Arial"/>
        </w:rPr>
        <w:t>)</w:t>
      </w:r>
    </w:p>
    <w:p w14:paraId="4EEC55B1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5BA0566B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Macken &amp; </w:t>
      </w:r>
      <w:proofErr w:type="spellStart"/>
      <w:r w:rsidRPr="006A4847">
        <w:rPr>
          <w:rFonts w:ascii="Arial" w:hAnsi="Arial" w:cs="Arial"/>
        </w:rPr>
        <w:t>Dupuche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</w:rPr>
        <w:t>Law Essentials: Foundations in Australian Law</w:t>
      </w:r>
      <w:r w:rsidR="00951763" w:rsidRPr="006A4847">
        <w:rPr>
          <w:rFonts w:ascii="Arial" w:hAnsi="Arial" w:cs="Arial"/>
        </w:rPr>
        <w:t xml:space="preserve"> </w:t>
      </w:r>
      <w:r w:rsidR="00CE77A7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Thomson Reuters</w:t>
      </w:r>
      <w:r w:rsidR="00951763" w:rsidRPr="006A4847">
        <w:rPr>
          <w:rFonts w:ascii="Arial" w:hAnsi="Arial" w:cs="Arial"/>
        </w:rPr>
        <w:t>,</w:t>
      </w:r>
      <w:r w:rsidRPr="006A4847">
        <w:rPr>
          <w:rFonts w:ascii="Arial" w:hAnsi="Arial" w:cs="Arial"/>
        </w:rPr>
        <w:t xml:space="preserve"> </w:t>
      </w:r>
      <w:r w:rsidR="000C58C7" w:rsidRPr="006A4847">
        <w:rPr>
          <w:rFonts w:ascii="Arial" w:hAnsi="Arial" w:cs="Arial"/>
        </w:rPr>
        <w:t>8</w:t>
      </w:r>
      <w:r w:rsidR="000C58C7" w:rsidRPr="006A4847">
        <w:rPr>
          <w:rFonts w:ascii="Arial" w:hAnsi="Arial" w:cs="Arial"/>
          <w:vertAlign w:val="superscript"/>
        </w:rPr>
        <w:t>th</w:t>
      </w:r>
      <w:r w:rsidR="000C58C7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</w:t>
      </w:r>
      <w:r w:rsidR="000C58C7" w:rsidRPr="006A4847">
        <w:rPr>
          <w:rFonts w:ascii="Arial" w:hAnsi="Arial" w:cs="Arial"/>
        </w:rPr>
        <w:t>22</w:t>
      </w:r>
      <w:r w:rsidR="00CE77A7" w:rsidRPr="006A4847">
        <w:rPr>
          <w:rFonts w:ascii="Arial" w:hAnsi="Arial" w:cs="Arial"/>
        </w:rPr>
        <w:t>)</w:t>
      </w:r>
    </w:p>
    <w:p w14:paraId="31202F06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3AB8BF17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Meehan &amp; Tulloch, </w:t>
      </w:r>
      <w:r w:rsidRPr="006A4847">
        <w:rPr>
          <w:rFonts w:ascii="Arial" w:hAnsi="Arial" w:cs="Arial"/>
          <w:i/>
        </w:rPr>
        <w:t>Butterworths Guides</w:t>
      </w:r>
      <w:r w:rsidR="00450512" w:rsidRPr="006A4847">
        <w:rPr>
          <w:rFonts w:ascii="Arial" w:hAnsi="Arial" w:cs="Arial"/>
          <w:i/>
        </w:rPr>
        <w:t>:</w:t>
      </w:r>
      <w:r w:rsidR="00450C78" w:rsidRPr="006A4847">
        <w:rPr>
          <w:rFonts w:ascii="Arial" w:hAnsi="Arial" w:cs="Arial"/>
          <w:i/>
        </w:rPr>
        <w:t xml:space="preserve"> </w:t>
      </w:r>
      <w:r w:rsidRPr="006A4847">
        <w:rPr>
          <w:rFonts w:ascii="Arial" w:hAnsi="Arial" w:cs="Arial"/>
          <w:i/>
        </w:rPr>
        <w:t>Grammar for Lawyers</w:t>
      </w:r>
      <w:r w:rsidRPr="006A4847">
        <w:rPr>
          <w:rFonts w:ascii="Arial" w:hAnsi="Arial" w:cs="Arial"/>
        </w:rPr>
        <w:t xml:space="preserve"> </w:t>
      </w:r>
      <w:r w:rsidR="00951763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LexisNexis,</w:t>
      </w:r>
      <w:r w:rsidR="00951763" w:rsidRPr="006A4847">
        <w:rPr>
          <w:rFonts w:ascii="Arial" w:hAnsi="Arial" w:cs="Arial"/>
        </w:rPr>
        <w:t xml:space="preserve"> 3</w:t>
      </w:r>
      <w:r w:rsidR="00951763" w:rsidRPr="006A4847">
        <w:rPr>
          <w:rFonts w:ascii="Arial" w:hAnsi="Arial" w:cs="Arial"/>
          <w:vertAlign w:val="superscript"/>
        </w:rPr>
        <w:t>rd</w:t>
      </w:r>
      <w:r w:rsidR="00951763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2013</w:t>
      </w:r>
      <w:r w:rsidR="00951763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</w:p>
    <w:p w14:paraId="5C879AE3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594DE5E2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Bott &amp; Talbot-Stokes, </w:t>
      </w:r>
      <w:r w:rsidRPr="006A4847">
        <w:rPr>
          <w:rFonts w:ascii="Arial" w:hAnsi="Arial" w:cs="Arial"/>
          <w:i/>
        </w:rPr>
        <w:t>Nemes</w:t>
      </w:r>
      <w:r w:rsidR="0023163C" w:rsidRPr="006A4847">
        <w:rPr>
          <w:rFonts w:ascii="Arial" w:hAnsi="Arial" w:cs="Arial"/>
          <w:i/>
        </w:rPr>
        <w:t xml:space="preserve"> </w:t>
      </w:r>
      <w:r w:rsidRPr="006A4847">
        <w:rPr>
          <w:rFonts w:ascii="Arial" w:hAnsi="Arial" w:cs="Arial"/>
          <w:i/>
        </w:rPr>
        <w:t>&amp; Coss' Effective Legal Research</w:t>
      </w:r>
      <w:r w:rsidRPr="006A4847">
        <w:rPr>
          <w:rFonts w:ascii="Arial" w:hAnsi="Arial" w:cs="Arial"/>
        </w:rPr>
        <w:t xml:space="preserve"> </w:t>
      </w:r>
      <w:r w:rsidR="00951763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LexisNexis,</w:t>
      </w:r>
      <w:r w:rsidR="00951763" w:rsidRPr="006A4847">
        <w:rPr>
          <w:rFonts w:ascii="Arial" w:hAnsi="Arial" w:cs="Arial"/>
        </w:rPr>
        <w:t xml:space="preserve"> 8</w:t>
      </w:r>
      <w:r w:rsidR="00951763" w:rsidRPr="006A4847">
        <w:rPr>
          <w:rFonts w:ascii="Arial" w:hAnsi="Arial" w:cs="Arial"/>
          <w:vertAlign w:val="superscript"/>
        </w:rPr>
        <w:t>th</w:t>
      </w:r>
      <w:r w:rsidR="00951763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</w:t>
      </w:r>
      <w:r w:rsidR="006C03E4" w:rsidRPr="006A4847">
        <w:rPr>
          <w:rFonts w:ascii="Arial" w:hAnsi="Arial" w:cs="Arial"/>
        </w:rPr>
        <w:t>21</w:t>
      </w:r>
      <w:r w:rsidR="00951763" w:rsidRPr="006A4847">
        <w:rPr>
          <w:rFonts w:ascii="Arial" w:hAnsi="Arial" w:cs="Arial"/>
        </w:rPr>
        <w:t>)</w:t>
      </w:r>
      <w:r w:rsidR="006C03E4" w:rsidRPr="006A4847">
        <w:rPr>
          <w:rFonts w:ascii="Arial" w:hAnsi="Arial" w:cs="Arial"/>
        </w:rPr>
        <w:t xml:space="preserve"> </w:t>
      </w:r>
    </w:p>
    <w:p w14:paraId="1C78ECC4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661FD0A0" w14:textId="77777777" w:rsidR="00DD125C" w:rsidRPr="006A4847" w:rsidRDefault="00DD125C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Sanderson &amp; Kelly, </w:t>
      </w:r>
      <w:r w:rsidRPr="006A4847">
        <w:rPr>
          <w:rFonts w:ascii="Arial" w:hAnsi="Arial" w:cs="Arial"/>
          <w:i/>
        </w:rPr>
        <w:t>A Practical Guide to Legal Research</w:t>
      </w:r>
      <w:r w:rsidRPr="006A4847">
        <w:rPr>
          <w:rFonts w:ascii="Arial" w:hAnsi="Arial" w:cs="Arial"/>
        </w:rPr>
        <w:t xml:space="preserve"> </w:t>
      </w:r>
      <w:r w:rsidR="00951763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 xml:space="preserve">Thomson Reuters, </w:t>
      </w:r>
      <w:r w:rsidR="00951763" w:rsidRPr="006A4847">
        <w:rPr>
          <w:rFonts w:ascii="Arial" w:hAnsi="Arial" w:cs="Arial"/>
        </w:rPr>
        <w:t>5</w:t>
      </w:r>
      <w:r w:rsidR="00951763" w:rsidRPr="006A4847">
        <w:rPr>
          <w:rFonts w:ascii="Arial" w:hAnsi="Arial" w:cs="Arial"/>
          <w:vertAlign w:val="superscript"/>
        </w:rPr>
        <w:t>th</w:t>
      </w:r>
      <w:r w:rsidR="00951763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</w:t>
      </w:r>
      <w:r w:rsidR="00D325DC" w:rsidRPr="006A4847">
        <w:rPr>
          <w:rFonts w:ascii="Arial" w:hAnsi="Arial" w:cs="Arial"/>
        </w:rPr>
        <w:t>21</w:t>
      </w:r>
      <w:r w:rsidR="00951763" w:rsidRPr="006A4847">
        <w:rPr>
          <w:rFonts w:ascii="Arial" w:hAnsi="Arial" w:cs="Arial"/>
        </w:rPr>
        <w:t>)</w:t>
      </w:r>
    </w:p>
    <w:p w14:paraId="6D937785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4D5D0AA6" w14:textId="77777777" w:rsidR="006C03E4" w:rsidRPr="006A4847" w:rsidRDefault="006C03E4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Corbett-Jarvis &amp; Grigg, Effective Legal Writing</w:t>
      </w:r>
      <w:r w:rsidR="00951763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LexisNexis, </w:t>
      </w:r>
      <w:r w:rsidR="00951763" w:rsidRPr="006A4847">
        <w:rPr>
          <w:rFonts w:ascii="Arial" w:hAnsi="Arial" w:cs="Arial"/>
        </w:rPr>
        <w:t>3</w:t>
      </w:r>
      <w:r w:rsidR="00951763" w:rsidRPr="006A4847">
        <w:rPr>
          <w:rFonts w:ascii="Arial" w:hAnsi="Arial" w:cs="Arial"/>
          <w:vertAlign w:val="superscript"/>
        </w:rPr>
        <w:t>rd</w:t>
      </w:r>
      <w:r w:rsidR="00951763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2021</w:t>
      </w:r>
      <w:r w:rsidR="00951763" w:rsidRPr="006A4847">
        <w:rPr>
          <w:rFonts w:ascii="Arial" w:hAnsi="Arial" w:cs="Arial"/>
        </w:rPr>
        <w:t>)</w:t>
      </w:r>
    </w:p>
    <w:p w14:paraId="056E5A59" w14:textId="77777777" w:rsidR="002451C1" w:rsidRPr="006A4847" w:rsidRDefault="002451C1" w:rsidP="002451C1">
      <w:pPr>
        <w:autoSpaceDN w:val="0"/>
        <w:spacing w:line="276" w:lineRule="auto"/>
        <w:jc w:val="left"/>
        <w:rPr>
          <w:rFonts w:ascii="Arial" w:hAnsi="Arial" w:cs="Arial"/>
        </w:rPr>
      </w:pPr>
      <w:bookmarkStart w:id="0" w:name="_Hlk96515296"/>
    </w:p>
    <w:p w14:paraId="758CCC37" w14:textId="77777777" w:rsidR="002C2408" w:rsidRPr="006A4847" w:rsidRDefault="002C2408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Kontra, </w:t>
      </w:r>
      <w:r w:rsidRPr="006A4847">
        <w:rPr>
          <w:rFonts w:ascii="Arial" w:hAnsi="Arial" w:cs="Arial"/>
          <w:i/>
          <w:iCs/>
        </w:rPr>
        <w:t>Essential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  <w:iCs/>
        </w:rPr>
        <w:t>Legal Skills: A Guide for First Year Law Students</w:t>
      </w:r>
      <w:r w:rsidR="00D64111" w:rsidRPr="006A4847">
        <w:rPr>
          <w:rFonts w:ascii="Arial" w:hAnsi="Arial" w:cs="Arial"/>
          <w:i/>
          <w:iCs/>
        </w:rPr>
        <w:t xml:space="preserve"> </w:t>
      </w:r>
      <w:r w:rsidR="00D64111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Thomson Reuters</w:t>
      </w:r>
      <w:r w:rsidR="00D64111"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</w:rPr>
        <w:t>2021</w:t>
      </w:r>
      <w:r w:rsidR="00D64111" w:rsidRPr="006A4847">
        <w:rPr>
          <w:rFonts w:ascii="Arial" w:hAnsi="Arial" w:cs="Arial"/>
        </w:rPr>
        <w:t>)</w:t>
      </w:r>
    </w:p>
    <w:p w14:paraId="3583498D" w14:textId="77777777" w:rsidR="00E94439" w:rsidRPr="006A4847" w:rsidRDefault="00E94439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08A96B89" w14:textId="77777777" w:rsidR="002C2408" w:rsidRPr="006A4847" w:rsidRDefault="00E94439" w:rsidP="002451C1">
      <w:pPr>
        <w:autoSpaceDN w:val="0"/>
        <w:spacing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Yin &amp; Desierto, </w:t>
      </w:r>
      <w:r w:rsidRPr="006A4847">
        <w:rPr>
          <w:rFonts w:ascii="Arial" w:hAnsi="Arial" w:cs="Arial"/>
          <w:i/>
          <w:iCs/>
        </w:rPr>
        <w:t>Legal Problem Solving and Syllogistic Analysis</w:t>
      </w:r>
      <w:r w:rsidRPr="006A4847">
        <w:rPr>
          <w:rFonts w:ascii="Arial" w:hAnsi="Arial" w:cs="Arial"/>
        </w:rPr>
        <w:t xml:space="preserve">, (LexisNexis, 2016)  </w:t>
      </w:r>
      <w:bookmarkEnd w:id="0"/>
    </w:p>
    <w:p w14:paraId="668F1AEB" w14:textId="77777777" w:rsidR="00F14532" w:rsidRPr="006A4847" w:rsidRDefault="00F14532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1B089366" w14:textId="77777777" w:rsidR="00F14532" w:rsidRPr="006A4847" w:rsidRDefault="00F14532" w:rsidP="00F14532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Hall &amp; Macken, </w:t>
      </w:r>
      <w:r w:rsidRPr="006A4847">
        <w:rPr>
          <w:rFonts w:ascii="Arial" w:hAnsi="Arial" w:cs="Arial"/>
          <w:i/>
          <w:iCs/>
        </w:rPr>
        <w:t>Statutory Interpretation: Principles &amp; Practice</w:t>
      </w:r>
      <w:r w:rsidRPr="006A4847">
        <w:rPr>
          <w:rFonts w:ascii="Arial" w:hAnsi="Arial" w:cs="Arial"/>
        </w:rPr>
        <w:t>, (LexisNexis 2021)</w:t>
      </w:r>
    </w:p>
    <w:p w14:paraId="330B645B" w14:textId="77777777" w:rsidR="00F14532" w:rsidRPr="006A4847" w:rsidRDefault="00F14532" w:rsidP="002451C1">
      <w:pPr>
        <w:autoSpaceDN w:val="0"/>
        <w:spacing w:line="276" w:lineRule="auto"/>
        <w:jc w:val="left"/>
        <w:rPr>
          <w:rFonts w:ascii="Arial" w:hAnsi="Arial" w:cs="Arial"/>
        </w:rPr>
      </w:pPr>
    </w:p>
    <w:p w14:paraId="5715C8A8" w14:textId="77777777" w:rsidR="009B3D89" w:rsidRPr="006A4847" w:rsidRDefault="009B3D89" w:rsidP="00232E5E"/>
    <w:p w14:paraId="79BFA773" w14:textId="77777777" w:rsidR="00AB7ED4" w:rsidRPr="006A4847" w:rsidRDefault="00AB7ED4" w:rsidP="00232E5E">
      <w:pPr>
        <w:rPr>
          <w:rFonts w:ascii="Arial" w:hAnsi="Arial" w:cs="Arial"/>
        </w:rPr>
      </w:pPr>
    </w:p>
    <w:p w14:paraId="4887DF7D" w14:textId="77777777" w:rsidR="00562C84" w:rsidRPr="006A4847" w:rsidRDefault="00D841BD" w:rsidP="00D841BD">
      <w:pPr>
        <w:rPr>
          <w:rFonts w:ascii="Arial" w:hAnsi="Arial" w:cs="Arial"/>
        </w:rPr>
      </w:pPr>
      <w:r w:rsidRPr="006A4847">
        <w:rPr>
          <w:rFonts w:ascii="Arial" w:hAnsi="Arial" w:cs="Arial"/>
        </w:rPr>
        <w:br w:type="page"/>
      </w:r>
      <w:r w:rsidR="00562C84" w:rsidRPr="006A4847">
        <w:rPr>
          <w:rFonts w:ascii="Arial" w:hAnsi="Arial" w:cs="Arial"/>
          <w:b/>
          <w:sz w:val="24"/>
          <w:szCs w:val="24"/>
        </w:rPr>
        <w:lastRenderedPageBreak/>
        <w:t xml:space="preserve">02 CRIMINAL LAW </w:t>
      </w:r>
      <w:smartTag w:uri="urn:schemas-microsoft-com:office:smarttags" w:element="stockticker">
        <w:r w:rsidR="00562C84" w:rsidRPr="006A4847">
          <w:rPr>
            <w:rFonts w:ascii="Arial" w:hAnsi="Arial" w:cs="Arial"/>
            <w:b/>
            <w:sz w:val="24"/>
            <w:szCs w:val="24"/>
          </w:rPr>
          <w:t xml:space="preserve">AND </w:t>
        </w:r>
      </w:smartTag>
      <w:r w:rsidR="00562C84" w:rsidRPr="006A4847">
        <w:rPr>
          <w:rFonts w:ascii="Arial" w:hAnsi="Arial" w:cs="Arial"/>
          <w:b/>
          <w:sz w:val="24"/>
          <w:szCs w:val="24"/>
        </w:rPr>
        <w:t xml:space="preserve">PROCEDURE </w:t>
      </w:r>
    </w:p>
    <w:p w14:paraId="1F9589DE" w14:textId="77777777" w:rsidR="00E25CE8" w:rsidRPr="006A4847" w:rsidRDefault="00E25CE8" w:rsidP="00232E5E">
      <w:pPr>
        <w:pStyle w:val="Header"/>
        <w:rPr>
          <w:rFonts w:ascii="Arial" w:hAnsi="Arial"/>
        </w:rPr>
      </w:pPr>
    </w:p>
    <w:p w14:paraId="46D6B9C1" w14:textId="77777777" w:rsidR="000C2B53" w:rsidRPr="006A4847" w:rsidRDefault="000C2B53" w:rsidP="00232E5E">
      <w:pPr>
        <w:pStyle w:val="Heading3"/>
        <w:rPr>
          <w:sz w:val="24"/>
        </w:rPr>
      </w:pPr>
      <w:r w:rsidRPr="006A4847">
        <w:rPr>
          <w:sz w:val="24"/>
        </w:rPr>
        <w:t>Prescribed Materials</w:t>
      </w:r>
    </w:p>
    <w:p w14:paraId="36A0EC1E" w14:textId="77777777" w:rsidR="000C2B53" w:rsidRPr="006A4847" w:rsidRDefault="000C2B53" w:rsidP="00232E5E"/>
    <w:p w14:paraId="568F0DEB" w14:textId="77777777" w:rsidR="000C2B53" w:rsidRPr="006A4847" w:rsidRDefault="009468DF" w:rsidP="008503D8">
      <w:pPr>
        <w:tabs>
          <w:tab w:val="clear" w:pos="454"/>
        </w:tabs>
        <w:jc w:val="left"/>
        <w:rPr>
          <w:rFonts w:ascii="Arial" w:hAnsi="Arial" w:cs="Arial"/>
        </w:rPr>
      </w:pPr>
      <w:bookmarkStart w:id="1" w:name="_Hlk17367049"/>
      <w:r w:rsidRPr="006A4847">
        <w:rPr>
          <w:rFonts w:ascii="Arial" w:hAnsi="Arial" w:cs="Arial"/>
        </w:rPr>
        <w:t xml:space="preserve">Howie et al, </w:t>
      </w:r>
      <w:r w:rsidR="000C2B53" w:rsidRPr="006A4847">
        <w:rPr>
          <w:rFonts w:ascii="Arial" w:hAnsi="Arial" w:cs="Arial"/>
          <w:i/>
          <w:iCs/>
        </w:rPr>
        <w:t xml:space="preserve">Hayes &amp; </w:t>
      </w:r>
      <w:proofErr w:type="spellStart"/>
      <w:r w:rsidR="000C2B53" w:rsidRPr="006A4847">
        <w:rPr>
          <w:rFonts w:ascii="Arial" w:hAnsi="Arial" w:cs="Arial"/>
          <w:i/>
          <w:iCs/>
        </w:rPr>
        <w:t>Eburn</w:t>
      </w:r>
      <w:proofErr w:type="spellEnd"/>
      <w:r w:rsidR="000C2B53" w:rsidRPr="006A4847">
        <w:rPr>
          <w:rFonts w:ascii="Arial" w:hAnsi="Arial" w:cs="Arial"/>
        </w:rPr>
        <w:t xml:space="preserve"> </w:t>
      </w:r>
      <w:r w:rsidR="000C2B53" w:rsidRPr="006A4847">
        <w:rPr>
          <w:rFonts w:ascii="Arial" w:hAnsi="Arial" w:cs="Arial"/>
          <w:i/>
          <w:iCs/>
        </w:rPr>
        <w:t>Criminal Law and Procedure in NSW</w:t>
      </w:r>
      <w:r w:rsidR="00D64111" w:rsidRPr="006A4847">
        <w:rPr>
          <w:rFonts w:ascii="Arial" w:hAnsi="Arial" w:cs="Arial"/>
        </w:rPr>
        <w:t xml:space="preserve"> (</w:t>
      </w:r>
      <w:r w:rsidR="000C2B53" w:rsidRPr="006A4847">
        <w:rPr>
          <w:rFonts w:ascii="Arial" w:hAnsi="Arial" w:cs="Arial"/>
        </w:rPr>
        <w:t>LexisNexis,</w:t>
      </w:r>
      <w:r w:rsidR="00D64111" w:rsidRPr="006A4847">
        <w:rPr>
          <w:rFonts w:ascii="Arial" w:hAnsi="Arial" w:cs="Arial"/>
        </w:rPr>
        <w:t xml:space="preserve"> </w:t>
      </w:r>
      <w:r w:rsidR="00E00909" w:rsidRPr="006A4847">
        <w:rPr>
          <w:rFonts w:ascii="Arial" w:hAnsi="Arial" w:cs="Arial"/>
        </w:rPr>
        <w:t>7</w:t>
      </w:r>
      <w:r w:rsidR="00D64111" w:rsidRPr="006A4847">
        <w:rPr>
          <w:rFonts w:ascii="Arial" w:hAnsi="Arial" w:cs="Arial"/>
          <w:vertAlign w:val="superscript"/>
        </w:rPr>
        <w:t>th</w:t>
      </w:r>
      <w:r w:rsidR="00D64111" w:rsidRPr="006A4847">
        <w:rPr>
          <w:rFonts w:ascii="Arial" w:hAnsi="Arial" w:cs="Arial"/>
        </w:rPr>
        <w:t xml:space="preserve"> ed,</w:t>
      </w:r>
      <w:r w:rsidR="00E00909" w:rsidRPr="006A4847">
        <w:rPr>
          <w:rFonts w:ascii="Arial" w:hAnsi="Arial" w:cs="Arial"/>
        </w:rPr>
        <w:t xml:space="preserve"> </w:t>
      </w:r>
      <w:r w:rsidR="000C2B53" w:rsidRPr="006A4847">
        <w:rPr>
          <w:rFonts w:ascii="Arial" w:hAnsi="Arial" w:cs="Arial"/>
        </w:rPr>
        <w:t>20</w:t>
      </w:r>
      <w:r w:rsidR="00E00909" w:rsidRPr="006A4847">
        <w:rPr>
          <w:rFonts w:ascii="Arial" w:hAnsi="Arial" w:cs="Arial"/>
        </w:rPr>
        <w:t>2</w:t>
      </w:r>
      <w:r w:rsidR="00AC5082" w:rsidRPr="006A4847">
        <w:rPr>
          <w:rFonts w:ascii="Arial" w:hAnsi="Arial" w:cs="Arial"/>
        </w:rPr>
        <w:t>2</w:t>
      </w:r>
      <w:r w:rsidR="00D64111" w:rsidRPr="006A4847">
        <w:rPr>
          <w:rFonts w:ascii="Arial" w:hAnsi="Arial" w:cs="Arial"/>
        </w:rPr>
        <w:t>)</w:t>
      </w:r>
      <w:r w:rsidR="000C2B53" w:rsidRPr="006A4847">
        <w:rPr>
          <w:rFonts w:ascii="Arial" w:hAnsi="Arial" w:cs="Arial"/>
        </w:rPr>
        <w:t xml:space="preserve"> </w:t>
      </w:r>
      <w:bookmarkEnd w:id="1"/>
    </w:p>
    <w:p w14:paraId="4915D41A" w14:textId="77777777" w:rsidR="008503D8" w:rsidRPr="006A4847" w:rsidRDefault="008503D8" w:rsidP="008503D8">
      <w:pPr>
        <w:tabs>
          <w:tab w:val="clear" w:pos="454"/>
        </w:tabs>
        <w:jc w:val="left"/>
        <w:rPr>
          <w:rFonts w:ascii="Arial" w:hAnsi="Arial" w:cs="Arial"/>
        </w:rPr>
      </w:pPr>
      <w:bookmarkStart w:id="2" w:name="_Hlk96515327"/>
    </w:p>
    <w:bookmarkEnd w:id="2"/>
    <w:p w14:paraId="6576BA37" w14:textId="77777777" w:rsidR="00E94439" w:rsidRPr="006A4847" w:rsidRDefault="00E94439" w:rsidP="00E94439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Howie &amp; Johnson, </w:t>
      </w:r>
      <w:r w:rsidRPr="006A4847">
        <w:rPr>
          <w:rFonts w:ascii="Arial" w:hAnsi="Arial" w:cs="Arial"/>
          <w:i/>
          <w:iCs/>
        </w:rPr>
        <w:t>Annotated Criminal Legislation New South Wales</w:t>
      </w:r>
      <w:r w:rsidRPr="006A4847">
        <w:rPr>
          <w:rFonts w:ascii="Arial" w:hAnsi="Arial" w:cs="Arial"/>
        </w:rPr>
        <w:t xml:space="preserve">: </w:t>
      </w:r>
      <w:r w:rsidRPr="006A4847">
        <w:rPr>
          <w:rFonts w:ascii="Arial" w:hAnsi="Arial" w:cs="Arial"/>
          <w:i/>
          <w:iCs/>
        </w:rPr>
        <w:t>202</w:t>
      </w:r>
      <w:r w:rsidR="000557EF" w:rsidRPr="006A4847">
        <w:rPr>
          <w:rFonts w:ascii="Arial" w:hAnsi="Arial" w:cs="Arial"/>
          <w:i/>
          <w:iCs/>
        </w:rPr>
        <w:t>4</w:t>
      </w:r>
      <w:r w:rsidRPr="006A4847">
        <w:rPr>
          <w:rFonts w:ascii="Arial" w:hAnsi="Arial" w:cs="Arial"/>
          <w:i/>
          <w:iCs/>
        </w:rPr>
        <w:t>-2</w:t>
      </w:r>
      <w:r w:rsidR="000557EF" w:rsidRPr="006A4847">
        <w:rPr>
          <w:rFonts w:ascii="Arial" w:hAnsi="Arial" w:cs="Arial"/>
          <w:i/>
          <w:iCs/>
        </w:rPr>
        <w:t>5</w:t>
      </w:r>
      <w:r w:rsidRPr="006A4847">
        <w:rPr>
          <w:rFonts w:ascii="Arial" w:hAnsi="Arial" w:cs="Arial"/>
          <w:i/>
          <w:iCs/>
        </w:rPr>
        <w:t xml:space="preserve"> Edition</w:t>
      </w:r>
      <w:r w:rsidRPr="006A4847">
        <w:rPr>
          <w:rFonts w:ascii="Arial" w:hAnsi="Arial" w:cs="Arial"/>
        </w:rPr>
        <w:t xml:space="preserve"> (LexisNexis, 202</w:t>
      </w:r>
      <w:r w:rsidR="000557EF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>)</w:t>
      </w:r>
    </w:p>
    <w:p w14:paraId="16D2C8D8" w14:textId="77777777" w:rsidR="000C2B53" w:rsidRPr="006A4847" w:rsidRDefault="000C2B53" w:rsidP="00232E5E">
      <w:pPr>
        <w:tabs>
          <w:tab w:val="clear" w:pos="454"/>
        </w:tabs>
        <w:ind w:left="360"/>
        <w:jc w:val="left"/>
        <w:rPr>
          <w:rFonts w:ascii="Arial" w:eastAsia="Calibri" w:hAnsi="Arial" w:cs="Arial"/>
        </w:rPr>
      </w:pPr>
    </w:p>
    <w:p w14:paraId="2F6FB96C" w14:textId="77777777" w:rsidR="000C2B53" w:rsidRPr="006A4847" w:rsidRDefault="000C2B53" w:rsidP="00232E5E">
      <w:pPr>
        <w:tabs>
          <w:tab w:val="clear" w:pos="454"/>
        </w:tabs>
        <w:ind w:left="360"/>
        <w:jc w:val="left"/>
        <w:rPr>
          <w:rFonts w:ascii="Arial" w:eastAsia="Calibri" w:hAnsi="Arial" w:cs="Arial"/>
        </w:rPr>
      </w:pPr>
    </w:p>
    <w:p w14:paraId="6C292B7D" w14:textId="77777777" w:rsidR="000C2B53" w:rsidRPr="006A4847" w:rsidRDefault="000C2B53" w:rsidP="00232E5E">
      <w:pPr>
        <w:rPr>
          <w:rFonts w:ascii="Arial" w:hAnsi="Arial" w:cs="Arial"/>
          <w:b/>
          <w:bCs/>
        </w:rPr>
      </w:pPr>
      <w:r w:rsidRPr="006A4847">
        <w:rPr>
          <w:rFonts w:ascii="Arial" w:hAnsi="Arial" w:cs="Arial"/>
          <w:b/>
          <w:bCs/>
        </w:rPr>
        <w:t>Reference Materials</w:t>
      </w:r>
    </w:p>
    <w:p w14:paraId="027650A7" w14:textId="77777777" w:rsidR="000C2B53" w:rsidRPr="006A4847" w:rsidRDefault="000C2B53" w:rsidP="00232E5E"/>
    <w:p w14:paraId="1000BC0F" w14:textId="77777777" w:rsidR="000C2B53" w:rsidRPr="006A4847" w:rsidRDefault="009468DF" w:rsidP="008503D8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Croft et al, </w:t>
      </w:r>
      <w:r w:rsidR="000C2B53" w:rsidRPr="006A4847">
        <w:rPr>
          <w:rFonts w:ascii="Arial" w:hAnsi="Arial" w:cs="Arial"/>
        </w:rPr>
        <w:t xml:space="preserve">Waller &amp; Williams </w:t>
      </w:r>
      <w:r w:rsidR="000C2B53" w:rsidRPr="006A4847">
        <w:rPr>
          <w:rFonts w:ascii="Arial" w:hAnsi="Arial" w:cs="Arial"/>
          <w:i/>
          <w:iCs/>
        </w:rPr>
        <w:t>Criminal Law Texts and Cases</w:t>
      </w:r>
      <w:r w:rsidR="00D64111" w:rsidRPr="006A4847">
        <w:rPr>
          <w:rFonts w:ascii="Arial" w:hAnsi="Arial" w:cs="Arial"/>
        </w:rPr>
        <w:t xml:space="preserve"> (</w:t>
      </w:r>
      <w:r w:rsidR="000C2B53" w:rsidRPr="006A4847">
        <w:rPr>
          <w:rFonts w:ascii="Arial" w:hAnsi="Arial" w:cs="Arial"/>
        </w:rPr>
        <w:t xml:space="preserve">LexisNexis, </w:t>
      </w:r>
      <w:r w:rsidR="00D64111" w:rsidRPr="006A4847">
        <w:rPr>
          <w:rFonts w:ascii="Arial" w:hAnsi="Arial" w:cs="Arial"/>
        </w:rPr>
        <w:t>14</w:t>
      </w:r>
      <w:r w:rsidR="00D64111" w:rsidRPr="006A4847">
        <w:rPr>
          <w:rFonts w:ascii="Arial" w:hAnsi="Arial" w:cs="Arial"/>
          <w:vertAlign w:val="superscript"/>
        </w:rPr>
        <w:t>th</w:t>
      </w:r>
      <w:r w:rsidR="00D64111" w:rsidRPr="006A4847">
        <w:rPr>
          <w:rFonts w:ascii="Arial" w:hAnsi="Arial" w:cs="Arial"/>
        </w:rPr>
        <w:t xml:space="preserve"> ed, </w:t>
      </w:r>
      <w:r w:rsidR="000C2B53" w:rsidRPr="006A4847">
        <w:rPr>
          <w:rFonts w:ascii="Arial" w:hAnsi="Arial" w:cs="Arial"/>
        </w:rPr>
        <w:t>2020</w:t>
      </w:r>
      <w:r w:rsidR="00D64111" w:rsidRPr="006A4847">
        <w:rPr>
          <w:rFonts w:ascii="Arial" w:hAnsi="Arial" w:cs="Arial"/>
        </w:rPr>
        <w:t>)</w:t>
      </w:r>
    </w:p>
    <w:p w14:paraId="073B576F" w14:textId="77777777" w:rsidR="008503D8" w:rsidRPr="006A4847" w:rsidRDefault="008503D8" w:rsidP="008503D8">
      <w:pPr>
        <w:tabs>
          <w:tab w:val="clear" w:pos="454"/>
        </w:tabs>
        <w:jc w:val="left"/>
        <w:rPr>
          <w:rFonts w:ascii="Arial" w:hAnsi="Arial" w:cs="Arial"/>
        </w:rPr>
      </w:pPr>
    </w:p>
    <w:p w14:paraId="0A95E87D" w14:textId="77777777" w:rsidR="000C2B53" w:rsidRPr="006A4847" w:rsidRDefault="000C2B53" w:rsidP="008503D8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Brown, Farrier, McNamara, Steel, </w:t>
      </w:r>
      <w:proofErr w:type="spellStart"/>
      <w:r w:rsidRPr="006A4847">
        <w:rPr>
          <w:rFonts w:ascii="Arial" w:hAnsi="Arial" w:cs="Arial"/>
        </w:rPr>
        <w:t>Grewcock</w:t>
      </w:r>
      <w:proofErr w:type="spellEnd"/>
      <w:r w:rsidRPr="006A4847">
        <w:rPr>
          <w:rFonts w:ascii="Arial" w:hAnsi="Arial" w:cs="Arial"/>
        </w:rPr>
        <w:t xml:space="preserve">, Quilter, Schwartz, </w:t>
      </w:r>
      <w:r w:rsidRPr="006A4847">
        <w:rPr>
          <w:rFonts w:ascii="Arial" w:hAnsi="Arial" w:cs="Arial"/>
          <w:i/>
          <w:iCs/>
        </w:rPr>
        <w:t>Criminal Laws Materials and Commentary on Criminal Process in NSW</w:t>
      </w:r>
      <w:r w:rsidR="00D64111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Federation Press, </w:t>
      </w:r>
      <w:r w:rsidR="00920337" w:rsidRPr="006A4847">
        <w:rPr>
          <w:rFonts w:ascii="Arial" w:hAnsi="Arial" w:cs="Arial"/>
        </w:rPr>
        <w:t>7</w:t>
      </w:r>
      <w:r w:rsidR="00D64111" w:rsidRPr="006A4847">
        <w:rPr>
          <w:rFonts w:ascii="Arial" w:hAnsi="Arial" w:cs="Arial"/>
          <w:vertAlign w:val="superscript"/>
        </w:rPr>
        <w:t>th</w:t>
      </w:r>
      <w:r w:rsidR="00D64111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</w:t>
      </w:r>
      <w:r w:rsidR="00920337" w:rsidRPr="006A4847">
        <w:rPr>
          <w:rFonts w:ascii="Arial" w:hAnsi="Arial" w:cs="Arial"/>
        </w:rPr>
        <w:t>20</w:t>
      </w:r>
      <w:r w:rsidR="00D64111" w:rsidRPr="006A4847">
        <w:rPr>
          <w:rFonts w:ascii="Arial" w:hAnsi="Arial" w:cs="Arial"/>
        </w:rPr>
        <w:t>)</w:t>
      </w:r>
    </w:p>
    <w:p w14:paraId="3404A880" w14:textId="77777777" w:rsidR="008503D8" w:rsidRPr="006A4847" w:rsidRDefault="008503D8" w:rsidP="008503D8">
      <w:pPr>
        <w:tabs>
          <w:tab w:val="clear" w:pos="454"/>
        </w:tabs>
        <w:jc w:val="left"/>
        <w:rPr>
          <w:rFonts w:ascii="Arial" w:hAnsi="Arial" w:cs="Arial"/>
        </w:rPr>
      </w:pPr>
      <w:bookmarkStart w:id="3" w:name="_Hlk522117031"/>
    </w:p>
    <w:p w14:paraId="31C10CF8" w14:textId="77777777" w:rsidR="000C2B53" w:rsidRPr="006A4847" w:rsidRDefault="000C2B53" w:rsidP="008503D8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Blackmore &amp; Hoskings, </w:t>
      </w:r>
      <w:r w:rsidRPr="006A4847">
        <w:rPr>
          <w:rFonts w:ascii="Arial" w:hAnsi="Arial" w:cs="Arial"/>
          <w:i/>
          <w:iCs/>
        </w:rPr>
        <w:t>Criminal Law NSW 2018</w:t>
      </w:r>
      <w:r w:rsidRPr="006A4847">
        <w:rPr>
          <w:rFonts w:ascii="Arial" w:hAnsi="Arial" w:cs="Arial"/>
        </w:rPr>
        <w:t xml:space="preserve"> </w:t>
      </w:r>
      <w:r w:rsidR="00D64111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Thomson Reuters</w:t>
      </w:r>
      <w:r w:rsidR="00D64111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  <w:bookmarkEnd w:id="3"/>
      <w:r w:rsidRPr="006A4847">
        <w:rPr>
          <w:rFonts w:ascii="Arial" w:hAnsi="Arial" w:cs="Arial"/>
        </w:rPr>
        <w:t>(Now out of print – check library for a copy)</w:t>
      </w:r>
    </w:p>
    <w:p w14:paraId="561B5119" w14:textId="77777777" w:rsidR="00E143D6" w:rsidRPr="006A4847" w:rsidRDefault="00E143D6" w:rsidP="008503D8">
      <w:pPr>
        <w:tabs>
          <w:tab w:val="clear" w:pos="454"/>
        </w:tabs>
        <w:jc w:val="left"/>
        <w:rPr>
          <w:rFonts w:ascii="Arial" w:hAnsi="Arial" w:cs="Arial"/>
        </w:rPr>
      </w:pPr>
    </w:p>
    <w:p w14:paraId="7102FF1A" w14:textId="77777777" w:rsidR="00E94439" w:rsidRPr="006A4847" w:rsidRDefault="00E94439" w:rsidP="00E94439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Harfield, Hamilton &amp; Teshome, </w:t>
      </w:r>
      <w:r w:rsidRPr="006A4847">
        <w:rPr>
          <w:rFonts w:ascii="Arial" w:hAnsi="Arial" w:cs="Arial"/>
          <w:i/>
          <w:iCs/>
        </w:rPr>
        <w:t>LexisNexis Study Guide: Criminal Law for Common Law States</w:t>
      </w:r>
      <w:r w:rsidRPr="006A4847">
        <w:rPr>
          <w:rFonts w:ascii="Arial" w:hAnsi="Arial" w:cs="Arial"/>
        </w:rPr>
        <w:t xml:space="preserve"> (2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ed, LexisNexis 2023)</w:t>
      </w:r>
    </w:p>
    <w:p w14:paraId="1B016C2D" w14:textId="77777777" w:rsidR="00E94439" w:rsidRPr="006A4847" w:rsidRDefault="00E94439" w:rsidP="00E94439">
      <w:pPr>
        <w:tabs>
          <w:tab w:val="clear" w:pos="454"/>
        </w:tabs>
        <w:jc w:val="left"/>
        <w:rPr>
          <w:rFonts w:ascii="Arial" w:hAnsi="Arial" w:cs="Arial"/>
          <w:b/>
          <w:sz w:val="24"/>
          <w:szCs w:val="24"/>
        </w:rPr>
      </w:pPr>
    </w:p>
    <w:p w14:paraId="209FCB33" w14:textId="77777777" w:rsidR="00E94439" w:rsidRPr="006A4847" w:rsidRDefault="00E94439" w:rsidP="00E94439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Hemming, </w:t>
      </w:r>
      <w:r w:rsidRPr="006A4847">
        <w:rPr>
          <w:rFonts w:ascii="Arial" w:hAnsi="Arial" w:cs="Arial"/>
          <w:i/>
          <w:iCs/>
        </w:rPr>
        <w:t>LexisNexis Questions and Answers: Criminal Procedure</w:t>
      </w:r>
      <w:r w:rsidRPr="006A4847">
        <w:rPr>
          <w:rFonts w:ascii="Arial" w:hAnsi="Arial" w:cs="Arial"/>
        </w:rPr>
        <w:t xml:space="preserve"> ((2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ed, LexisNexis, 2023)</w:t>
      </w:r>
    </w:p>
    <w:p w14:paraId="2D4316A1" w14:textId="77777777" w:rsidR="00E143D6" w:rsidRPr="006A4847" w:rsidRDefault="00E143D6" w:rsidP="008503D8">
      <w:pPr>
        <w:tabs>
          <w:tab w:val="clear" w:pos="454"/>
        </w:tabs>
        <w:jc w:val="left"/>
        <w:rPr>
          <w:rFonts w:ascii="Arial" w:hAnsi="Arial" w:cs="Arial"/>
          <w:b/>
          <w:sz w:val="24"/>
          <w:szCs w:val="24"/>
        </w:rPr>
      </w:pPr>
    </w:p>
    <w:p w14:paraId="01C7F3B0" w14:textId="77777777" w:rsidR="00935E40" w:rsidRPr="006A4847" w:rsidRDefault="00935E40" w:rsidP="00232E5E">
      <w:pPr>
        <w:tabs>
          <w:tab w:val="clear" w:pos="454"/>
        </w:tabs>
        <w:jc w:val="left"/>
        <w:rPr>
          <w:rFonts w:ascii="Arial" w:hAnsi="Arial" w:cs="Arial"/>
          <w:b/>
          <w:sz w:val="24"/>
          <w:szCs w:val="24"/>
        </w:rPr>
      </w:pPr>
    </w:p>
    <w:p w14:paraId="6EDC4834" w14:textId="77777777" w:rsidR="0084521F" w:rsidRPr="006A4847" w:rsidRDefault="00D841BD" w:rsidP="00D841BD">
      <w:pPr>
        <w:tabs>
          <w:tab w:val="clear" w:pos="454"/>
        </w:tabs>
        <w:jc w:val="left"/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03 TORTS</w:t>
      </w:r>
      <w:r w:rsidR="00CF4BA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13CAE59C" w14:textId="77777777" w:rsidR="00864FC5" w:rsidRPr="006A4847" w:rsidRDefault="00864FC5" w:rsidP="00232E5E">
      <w:pPr>
        <w:rPr>
          <w:rFonts w:ascii="Arial" w:hAnsi="Arial" w:cs="Arial"/>
          <w:b/>
          <w:bCs/>
          <w:sz w:val="24"/>
          <w:szCs w:val="24"/>
        </w:rPr>
      </w:pPr>
    </w:p>
    <w:p w14:paraId="69D75FAC" w14:textId="77777777" w:rsidR="009A5D5E" w:rsidRPr="006A4847" w:rsidRDefault="009A5D5E" w:rsidP="009A5D5E">
      <w:pPr>
        <w:pStyle w:val="Heading3"/>
        <w:spacing w:before="90" w:after="90"/>
        <w:rPr>
          <w:sz w:val="24"/>
          <w:szCs w:val="24"/>
        </w:rPr>
      </w:pPr>
      <w:r w:rsidRPr="006A4847">
        <w:rPr>
          <w:sz w:val="24"/>
          <w:szCs w:val="24"/>
        </w:rPr>
        <w:t>Prescribed Materials</w:t>
      </w:r>
    </w:p>
    <w:p w14:paraId="067E26B3" w14:textId="77777777" w:rsidR="009A5D5E" w:rsidRPr="006A4847" w:rsidRDefault="009A5D5E" w:rsidP="009A5D5E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Davies, Malkin &amp; Voon, </w:t>
      </w:r>
      <w:r w:rsidRPr="006A4847">
        <w:rPr>
          <w:rFonts w:ascii="Arial" w:hAnsi="Arial" w:cs="Arial"/>
          <w:i/>
          <w:iCs/>
        </w:rPr>
        <w:t>Focus: Torts</w:t>
      </w:r>
      <w:r w:rsidRPr="006A4847">
        <w:rPr>
          <w:rFonts w:ascii="Arial" w:hAnsi="Arial" w:cs="Arial"/>
        </w:rPr>
        <w:t xml:space="preserve"> (10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2023)</w:t>
      </w:r>
    </w:p>
    <w:p w14:paraId="309F5301" w14:textId="77777777" w:rsidR="009A5D5E" w:rsidRPr="006A4847" w:rsidRDefault="009A5D5E" w:rsidP="009A5D5E">
      <w:pPr>
        <w:numPr>
          <w:ilvl w:val="0"/>
          <w:numId w:val="37"/>
        </w:numPr>
        <w:tabs>
          <w:tab w:val="clear" w:pos="454"/>
        </w:tabs>
        <w:spacing w:before="100" w:beforeAutospacing="1" w:after="100" w:afterAutospacing="1"/>
        <w:ind w:left="1095"/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  <w:iCs/>
        </w:rPr>
        <w:t>Civil Liability Act</w:t>
      </w:r>
      <w:r w:rsidRPr="006A4847">
        <w:rPr>
          <w:rFonts w:ascii="Arial" w:hAnsi="Arial" w:cs="Arial"/>
        </w:rPr>
        <w:t xml:space="preserve"> (2002) NSW</w:t>
      </w:r>
    </w:p>
    <w:p w14:paraId="6B402D1F" w14:textId="77777777" w:rsidR="009A5D5E" w:rsidRPr="006A4847" w:rsidRDefault="009A5D5E" w:rsidP="009A5D5E">
      <w:pPr>
        <w:numPr>
          <w:ilvl w:val="0"/>
          <w:numId w:val="37"/>
        </w:numPr>
        <w:tabs>
          <w:tab w:val="clear" w:pos="454"/>
        </w:tabs>
        <w:spacing w:beforeAutospacing="1" w:afterAutospacing="1"/>
        <w:ind w:left="1095"/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  <w:iCs/>
        </w:rPr>
        <w:t>Annotated Civil Liability Act</w:t>
      </w:r>
      <w:r w:rsidRPr="006A4847">
        <w:rPr>
          <w:rFonts w:ascii="Arial" w:hAnsi="Arial" w:cs="Arial"/>
        </w:rPr>
        <w:t xml:space="preserve"> (2002) NSW</w:t>
      </w:r>
    </w:p>
    <w:p w14:paraId="180FDD59" w14:textId="77777777" w:rsidR="009A5D5E" w:rsidRPr="006A4847" w:rsidRDefault="009A5D5E" w:rsidP="009A5D5E">
      <w:pPr>
        <w:pStyle w:val="Heading3"/>
        <w:spacing w:before="90" w:after="90"/>
        <w:rPr>
          <w:sz w:val="24"/>
          <w:szCs w:val="24"/>
        </w:rPr>
      </w:pPr>
      <w:r w:rsidRPr="006A4847">
        <w:rPr>
          <w:sz w:val="24"/>
          <w:szCs w:val="24"/>
        </w:rPr>
        <w:t>Reference Materials</w:t>
      </w:r>
    </w:p>
    <w:p w14:paraId="33AB6624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Pam Stewart and Anita Stuhmcke, </w:t>
      </w:r>
      <w:r w:rsidRPr="006A4847">
        <w:rPr>
          <w:rStyle w:val="Emphasis"/>
          <w:rFonts w:ascii="Arial" w:hAnsi="Arial" w:cs="Arial"/>
        </w:rPr>
        <w:t>Australian Principles of Tort Law </w:t>
      </w:r>
      <w:r w:rsidRPr="006A4847">
        <w:rPr>
          <w:rFonts w:ascii="Arial" w:hAnsi="Arial" w:cs="Arial"/>
        </w:rPr>
        <w:t>(Federation Press,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> ed, 2022)</w:t>
      </w:r>
    </w:p>
    <w:p w14:paraId="517A3F81" w14:textId="77777777" w:rsidR="009A5D5E" w:rsidRPr="006A4847" w:rsidRDefault="009A5D5E" w:rsidP="009A5D5E">
      <w:pPr>
        <w:tabs>
          <w:tab w:val="clear" w:pos="454"/>
        </w:tabs>
        <w:spacing w:beforeAutospacing="1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Carolyn Sappideen et al, </w:t>
      </w:r>
      <w:r w:rsidRPr="006A4847">
        <w:rPr>
          <w:rStyle w:val="Emphasis"/>
          <w:rFonts w:ascii="Arial" w:hAnsi="Arial" w:cs="Arial"/>
        </w:rPr>
        <w:t>Torts: Commentary and Materials</w:t>
      </w:r>
      <w:r w:rsidRPr="006A4847">
        <w:rPr>
          <w:rStyle w:val="screenreader-only"/>
          <w:rFonts w:ascii="Arial" w:hAnsi="Arial" w:cs="Arial"/>
          <w:bdr w:val="none" w:sz="0" w:space="0" w:color="auto" w:frame="1"/>
        </w:rPr>
        <w:t xml:space="preserve"> </w:t>
      </w:r>
      <w:r w:rsidRPr="006A4847">
        <w:rPr>
          <w:rFonts w:ascii="Arial" w:hAnsi="Arial" w:cs="Arial"/>
        </w:rPr>
        <w:t>(Thomson Reuters, 13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> ed, 2021).</w:t>
      </w:r>
    </w:p>
    <w:p w14:paraId="59E31C31" w14:textId="77777777" w:rsidR="009A5D5E" w:rsidRPr="006A4847" w:rsidRDefault="009A5D5E" w:rsidP="009A5D5E">
      <w:pPr>
        <w:tabs>
          <w:tab w:val="clear" w:pos="454"/>
        </w:tabs>
        <w:spacing w:beforeAutospacing="1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Tim Paine, </w:t>
      </w:r>
      <w:r w:rsidRPr="006A4847">
        <w:rPr>
          <w:rStyle w:val="Emphasis"/>
          <w:rFonts w:ascii="Arial" w:hAnsi="Arial" w:cs="Arial"/>
        </w:rPr>
        <w:t>LexisNexis Questions and Answers: Torts</w:t>
      </w:r>
      <w:r w:rsidRPr="006A4847">
        <w:rPr>
          <w:rFonts w:ascii="Arial" w:hAnsi="Arial" w:cs="Arial"/>
        </w:rPr>
        <w:t>,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 ed, 2023). </w:t>
      </w:r>
    </w:p>
    <w:p w14:paraId="78BD65F4" w14:textId="77777777" w:rsidR="009A5D5E" w:rsidRPr="006A4847" w:rsidRDefault="009A5D5E" w:rsidP="009A5D5E">
      <w:pPr>
        <w:tabs>
          <w:tab w:val="clear" w:pos="454"/>
        </w:tabs>
        <w:spacing w:beforeAutospacing="1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Dominic Villa, </w:t>
      </w:r>
      <w:r w:rsidRPr="006A4847">
        <w:rPr>
          <w:rStyle w:val="Emphasis"/>
          <w:rFonts w:ascii="Arial" w:hAnsi="Arial" w:cs="Arial"/>
        </w:rPr>
        <w:t>Annotated Civil Liability Act 2002 (NSW)</w:t>
      </w:r>
      <w:r w:rsidRPr="006A4847">
        <w:rPr>
          <w:rFonts w:ascii="Arial" w:hAnsi="Arial" w:cs="Arial"/>
        </w:rPr>
        <w:t> (Thomas Reuters,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> ed, 2017)</w:t>
      </w:r>
    </w:p>
    <w:p w14:paraId="14FD3FE6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Sam Blay, </w:t>
      </w:r>
      <w:r w:rsidRPr="006A4847">
        <w:rPr>
          <w:rStyle w:val="Emphasis"/>
          <w:rFonts w:ascii="Arial" w:hAnsi="Arial" w:cs="Arial"/>
        </w:rPr>
        <w:t xml:space="preserve">Torts in a Nutshell </w:t>
      </w:r>
      <w:r w:rsidRPr="006A4847">
        <w:rPr>
          <w:rStyle w:val="Emphasis"/>
          <w:rFonts w:ascii="Arial" w:hAnsi="Arial" w:cs="Arial"/>
          <w:i w:val="0"/>
          <w:iCs w:val="0"/>
        </w:rPr>
        <w:t>(</w:t>
      </w:r>
      <w:r w:rsidRPr="006A4847">
        <w:rPr>
          <w:rFonts w:ascii="Arial" w:hAnsi="Arial" w:cs="Arial"/>
        </w:rPr>
        <w:t>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> ed, 2021)</w:t>
      </w:r>
    </w:p>
    <w:p w14:paraId="52891094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Luntz et al, </w:t>
      </w:r>
      <w:r w:rsidRPr="006A4847">
        <w:rPr>
          <w:rFonts w:ascii="Arial" w:hAnsi="Arial" w:cs="Arial"/>
          <w:i/>
          <w:iCs/>
        </w:rPr>
        <w:t>Luntz &amp; Hambly’s</w:t>
      </w:r>
      <w:r w:rsidRPr="006A4847">
        <w:rPr>
          <w:rFonts w:ascii="Arial" w:hAnsi="Arial" w:cs="Arial"/>
        </w:rPr>
        <w:t xml:space="preserve"> </w:t>
      </w:r>
      <w:r w:rsidRPr="006A4847">
        <w:rPr>
          <w:rStyle w:val="Emphasis"/>
          <w:rFonts w:ascii="Arial" w:hAnsi="Arial" w:cs="Arial"/>
        </w:rPr>
        <w:t xml:space="preserve">Torts: Cases and Commentary </w:t>
      </w:r>
      <w:r w:rsidRPr="006A4847">
        <w:rPr>
          <w:rStyle w:val="Emphasis"/>
          <w:rFonts w:ascii="Arial" w:hAnsi="Arial" w:cs="Arial"/>
          <w:i w:val="0"/>
          <w:iCs w:val="0"/>
        </w:rPr>
        <w:t>(</w:t>
      </w:r>
      <w:r w:rsidRPr="006A4847">
        <w:rPr>
          <w:rFonts w:ascii="Arial" w:hAnsi="Arial" w:cs="Arial"/>
        </w:rPr>
        <w:t>LexisNexis, 9th ed, 2021)</w:t>
      </w:r>
    </w:p>
    <w:p w14:paraId="6F4DD62E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Rolph et al, </w:t>
      </w:r>
      <w:r w:rsidRPr="006A4847">
        <w:rPr>
          <w:rFonts w:ascii="Arial" w:hAnsi="Arial" w:cs="Arial"/>
          <w:i/>
          <w:iCs/>
        </w:rPr>
        <w:t>Balkin &amp; Davis Law of Torts</w:t>
      </w:r>
      <w:r w:rsidRPr="006A4847">
        <w:rPr>
          <w:rFonts w:ascii="Arial" w:hAnsi="Arial" w:cs="Arial"/>
        </w:rPr>
        <w:t xml:space="preserve">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181E8971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Howe &amp; Walsh, </w:t>
      </w:r>
      <w:r w:rsidRPr="006A4847">
        <w:rPr>
          <w:rFonts w:ascii="Arial" w:hAnsi="Arial" w:cs="Arial"/>
          <w:i/>
          <w:iCs/>
        </w:rPr>
        <w:t>LexisNexis Study Guide: Torts</w:t>
      </w:r>
      <w:r w:rsidRPr="006A4847">
        <w:rPr>
          <w:rFonts w:ascii="Arial" w:hAnsi="Arial" w:cs="Arial"/>
        </w:rPr>
        <w:t xml:space="preserve"> (4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2022)</w:t>
      </w:r>
    </w:p>
    <w:p w14:paraId="668B68B9" w14:textId="77777777" w:rsidR="009A5D5E" w:rsidRPr="006A4847" w:rsidRDefault="009A5D5E" w:rsidP="009A5D5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Holmes, </w:t>
      </w:r>
      <w:r w:rsidRPr="006A4847">
        <w:rPr>
          <w:rFonts w:ascii="Arial" w:hAnsi="Arial" w:cs="Arial"/>
          <w:i/>
          <w:iCs/>
        </w:rPr>
        <w:t>LexisNexis Case Summaries: Torts</w:t>
      </w:r>
      <w:r w:rsidRPr="006A4847">
        <w:rPr>
          <w:rFonts w:ascii="Arial" w:hAnsi="Arial" w:cs="Arial"/>
        </w:rPr>
        <w:t xml:space="preserve"> (9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2022)</w:t>
      </w:r>
    </w:p>
    <w:p w14:paraId="0D3D75A6" w14:textId="77777777" w:rsidR="000D4075" w:rsidRPr="006A4847" w:rsidRDefault="000D4075" w:rsidP="00232E5E">
      <w:pPr>
        <w:rPr>
          <w:rFonts w:ascii="Arial" w:hAnsi="Arial" w:cs="Arial"/>
          <w:b/>
        </w:rPr>
      </w:pPr>
    </w:p>
    <w:p w14:paraId="09D71F20" w14:textId="77777777" w:rsidR="009A5D5E" w:rsidRPr="006A4847" w:rsidRDefault="009A5D5E" w:rsidP="00232E5E">
      <w:pPr>
        <w:rPr>
          <w:rFonts w:ascii="Arial" w:hAnsi="Arial" w:cs="Arial"/>
          <w:b/>
        </w:rPr>
      </w:pPr>
    </w:p>
    <w:p w14:paraId="1CD1BC7C" w14:textId="77777777" w:rsidR="002E5CDE" w:rsidRPr="006A4847" w:rsidRDefault="002E5CDE" w:rsidP="00232E5E">
      <w:pPr>
        <w:rPr>
          <w:rFonts w:ascii="Arial" w:hAnsi="Arial" w:cs="Arial"/>
          <w:b/>
        </w:rPr>
      </w:pPr>
    </w:p>
    <w:p w14:paraId="35389AD1" w14:textId="77777777" w:rsidR="00562C84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384B0A" w:rsidRPr="006A4847">
        <w:rPr>
          <w:rFonts w:ascii="Arial" w:hAnsi="Arial" w:cs="Arial"/>
          <w:b/>
          <w:sz w:val="24"/>
          <w:szCs w:val="24"/>
        </w:rPr>
        <w:lastRenderedPageBreak/>
        <w:t>04</w:t>
      </w:r>
      <w:r w:rsidR="00562C84" w:rsidRPr="006A4847">
        <w:rPr>
          <w:rFonts w:ascii="Arial" w:hAnsi="Arial" w:cs="Arial"/>
          <w:b/>
          <w:sz w:val="24"/>
          <w:szCs w:val="24"/>
        </w:rPr>
        <w:t xml:space="preserve"> CONTRACTS</w:t>
      </w:r>
    </w:p>
    <w:p w14:paraId="57981F7D" w14:textId="77777777" w:rsidR="00142CD1" w:rsidRPr="006A4847" w:rsidRDefault="00142CD1" w:rsidP="00232E5E">
      <w:pPr>
        <w:rPr>
          <w:rFonts w:ascii="Arial" w:hAnsi="Arial"/>
        </w:rPr>
      </w:pPr>
    </w:p>
    <w:p w14:paraId="01FCD6E8" w14:textId="77777777" w:rsidR="00DC77B1" w:rsidRPr="006A4847" w:rsidRDefault="00DC77B1" w:rsidP="00232E5E">
      <w:pPr>
        <w:pStyle w:val="Heading3"/>
      </w:pPr>
      <w:r w:rsidRPr="006A4847">
        <w:t>Prescribed Materials</w:t>
      </w:r>
    </w:p>
    <w:p w14:paraId="5BCD2340" w14:textId="77777777" w:rsidR="00DC77B1" w:rsidRPr="006A4847" w:rsidRDefault="00DC77B1" w:rsidP="00232E5E">
      <w:pPr>
        <w:spacing w:line="276" w:lineRule="auto"/>
        <w:rPr>
          <w:rFonts w:ascii="Arial" w:hAnsi="Arial" w:cs="Arial"/>
        </w:rPr>
      </w:pPr>
    </w:p>
    <w:p w14:paraId="67CE2518" w14:textId="77777777" w:rsidR="00E94439" w:rsidRPr="006A4847" w:rsidRDefault="00E94439" w:rsidP="00E94439">
      <w:pPr>
        <w:spacing w:line="276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Radan, Gooley &amp; </w:t>
      </w:r>
      <w:proofErr w:type="spellStart"/>
      <w:r w:rsidRPr="006A4847">
        <w:rPr>
          <w:rFonts w:ascii="Arial" w:hAnsi="Arial" w:cs="Arial"/>
        </w:rPr>
        <w:t>Vickovich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</w:rPr>
        <w:t>Principles of Australian Contract Law</w:t>
      </w:r>
      <w:r w:rsidRPr="006A4847">
        <w:rPr>
          <w:rFonts w:ascii="Arial" w:hAnsi="Arial" w:cs="Arial"/>
        </w:rPr>
        <w:t xml:space="preserve">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</w:t>
      </w:r>
      <w:r w:rsidR="00853419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 xml:space="preserve">) </w:t>
      </w:r>
    </w:p>
    <w:p w14:paraId="6A71E833" w14:textId="77777777" w:rsidR="008503D8" w:rsidRPr="006A4847" w:rsidRDefault="008503D8" w:rsidP="008503D8">
      <w:pPr>
        <w:spacing w:line="276" w:lineRule="auto"/>
        <w:rPr>
          <w:rFonts w:ascii="Arial" w:hAnsi="Arial" w:cs="Arial"/>
        </w:rPr>
      </w:pPr>
    </w:p>
    <w:p w14:paraId="2EE5EE9B" w14:textId="77777777" w:rsidR="00E94439" w:rsidRPr="006A4847" w:rsidRDefault="00E94439" w:rsidP="00E94439">
      <w:pPr>
        <w:spacing w:line="276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Radan, Gooley &amp; </w:t>
      </w:r>
      <w:proofErr w:type="spellStart"/>
      <w:r w:rsidRPr="006A4847">
        <w:rPr>
          <w:rFonts w:ascii="Arial" w:hAnsi="Arial" w:cs="Arial"/>
        </w:rPr>
        <w:t>Vickovich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</w:rPr>
        <w:t>Principles of Australian Contract Law: Cases and Materials</w:t>
      </w:r>
      <w:r w:rsidRPr="006A4847">
        <w:rPr>
          <w:rFonts w:ascii="Arial" w:hAnsi="Arial" w:cs="Arial"/>
        </w:rPr>
        <w:t xml:space="preserve">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</w:t>
      </w:r>
      <w:r w:rsidR="00853419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 xml:space="preserve">) </w:t>
      </w:r>
    </w:p>
    <w:p w14:paraId="45FF705F" w14:textId="77777777" w:rsidR="007B0B95" w:rsidRPr="006A4847" w:rsidRDefault="007B0B95" w:rsidP="00232E5E">
      <w:pPr>
        <w:spacing w:line="276" w:lineRule="auto"/>
        <w:rPr>
          <w:rFonts w:ascii="Arial" w:hAnsi="Arial" w:cs="Arial"/>
          <w:b/>
          <w:i/>
          <w:color w:val="0070C0"/>
        </w:rPr>
      </w:pPr>
    </w:p>
    <w:p w14:paraId="7386D1F6" w14:textId="77777777" w:rsidR="00DC77B1" w:rsidRPr="006A4847" w:rsidRDefault="00DC77B1" w:rsidP="00232E5E">
      <w:pPr>
        <w:pStyle w:val="Heading3"/>
      </w:pPr>
      <w:r w:rsidRPr="006A4847">
        <w:t>Reference Materials</w:t>
      </w:r>
    </w:p>
    <w:p w14:paraId="1631C853" w14:textId="77777777" w:rsidR="00DC77B1" w:rsidRPr="006A4847" w:rsidRDefault="00DC77B1" w:rsidP="00232E5E">
      <w:pPr>
        <w:pStyle w:val="Header"/>
        <w:rPr>
          <w:rFonts w:ascii="Arial" w:hAnsi="Arial" w:cs="Arial"/>
        </w:rPr>
      </w:pPr>
    </w:p>
    <w:p w14:paraId="0EDED8AB" w14:textId="77777777" w:rsidR="00DC77B1" w:rsidRPr="006A4847" w:rsidRDefault="00DC77B1" w:rsidP="008503D8">
      <w:pPr>
        <w:jc w:val="left"/>
        <w:rPr>
          <w:rFonts w:ascii="Arial" w:hAnsi="Arial" w:cs="Arial"/>
        </w:rPr>
      </w:pPr>
      <w:bookmarkStart w:id="4" w:name="_Hlk111708303"/>
      <w:r w:rsidRPr="006A4847">
        <w:rPr>
          <w:rFonts w:ascii="Arial" w:hAnsi="Arial" w:cs="Arial"/>
        </w:rPr>
        <w:t xml:space="preserve">Carter, </w:t>
      </w:r>
      <w:r w:rsidRPr="006A4847">
        <w:rPr>
          <w:rFonts w:ascii="Arial" w:hAnsi="Arial" w:cs="Arial"/>
          <w:i/>
          <w:iCs/>
        </w:rPr>
        <w:t>Carter's Guide to Australian Contract Law</w:t>
      </w:r>
      <w:r w:rsidR="009825B7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LexisNexis, </w:t>
      </w:r>
      <w:r w:rsidR="009825B7" w:rsidRPr="006A4847">
        <w:rPr>
          <w:rFonts w:ascii="Arial" w:hAnsi="Arial" w:cs="Arial"/>
        </w:rPr>
        <w:t>3</w:t>
      </w:r>
      <w:r w:rsidR="009825B7" w:rsidRPr="006A4847">
        <w:rPr>
          <w:rFonts w:ascii="Arial" w:hAnsi="Arial" w:cs="Arial"/>
          <w:vertAlign w:val="superscript"/>
        </w:rPr>
        <w:t>rd</w:t>
      </w:r>
      <w:r w:rsidR="009825B7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2016</w:t>
      </w:r>
      <w:r w:rsidR="009825B7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  <w:r w:rsidR="005C5F8D" w:rsidRPr="006A4847">
        <w:rPr>
          <w:rFonts w:ascii="Arial" w:hAnsi="Arial" w:cs="Arial"/>
        </w:rPr>
        <w:t>(out of print, limited copies available in the library)</w:t>
      </w:r>
    </w:p>
    <w:bookmarkEnd w:id="4"/>
    <w:p w14:paraId="162ADAA9" w14:textId="77777777" w:rsidR="008503D8" w:rsidRPr="006A4847" w:rsidRDefault="008503D8" w:rsidP="008503D8">
      <w:pPr>
        <w:jc w:val="left"/>
        <w:rPr>
          <w:rFonts w:ascii="Arial" w:hAnsi="Arial" w:cs="Arial"/>
        </w:rPr>
      </w:pPr>
    </w:p>
    <w:p w14:paraId="05134443" w14:textId="77777777" w:rsidR="00DC77B1" w:rsidRPr="006A4847" w:rsidRDefault="00DC77B1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Carter, </w:t>
      </w:r>
      <w:r w:rsidRPr="006A4847">
        <w:rPr>
          <w:rFonts w:ascii="Arial" w:hAnsi="Arial" w:cs="Arial"/>
          <w:i/>
        </w:rPr>
        <w:t>Contract Law in Australia</w:t>
      </w:r>
      <w:r w:rsidR="009825B7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LexisNexis, </w:t>
      </w:r>
      <w:r w:rsidR="009825B7" w:rsidRPr="006A4847">
        <w:rPr>
          <w:rFonts w:ascii="Arial" w:hAnsi="Arial" w:cs="Arial"/>
        </w:rPr>
        <w:t>7</w:t>
      </w:r>
      <w:r w:rsidR="009825B7" w:rsidRPr="006A4847">
        <w:rPr>
          <w:rFonts w:ascii="Arial" w:hAnsi="Arial" w:cs="Arial"/>
          <w:vertAlign w:val="superscript"/>
        </w:rPr>
        <w:t>th</w:t>
      </w:r>
      <w:r w:rsidR="009825B7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2018</w:t>
      </w:r>
      <w:r w:rsidR="009825B7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</w:p>
    <w:p w14:paraId="4F2E8107" w14:textId="77777777" w:rsidR="008503D8" w:rsidRPr="006A4847" w:rsidRDefault="008503D8" w:rsidP="008503D8">
      <w:pPr>
        <w:jc w:val="left"/>
        <w:rPr>
          <w:rFonts w:ascii="Arial" w:hAnsi="Arial" w:cs="Arial"/>
          <w:color w:val="000000"/>
        </w:rPr>
      </w:pPr>
    </w:p>
    <w:p w14:paraId="4618B658" w14:textId="77777777" w:rsidR="00DC77B1" w:rsidRPr="006A4847" w:rsidRDefault="00DC77B1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  <w:color w:val="000000"/>
        </w:rPr>
        <w:t xml:space="preserve">Carter, </w:t>
      </w:r>
      <w:r w:rsidRPr="006A4847">
        <w:rPr>
          <w:rFonts w:ascii="Arial" w:hAnsi="Arial" w:cs="Arial"/>
          <w:i/>
          <w:color w:val="000000"/>
        </w:rPr>
        <w:t>Cases and Materials on</w:t>
      </w:r>
      <w:r w:rsidRPr="006A4847">
        <w:rPr>
          <w:rFonts w:ascii="Arial" w:hAnsi="Arial" w:cs="Arial"/>
          <w:color w:val="000000"/>
        </w:rPr>
        <w:t xml:space="preserve"> </w:t>
      </w:r>
      <w:r w:rsidRPr="006A4847">
        <w:rPr>
          <w:rFonts w:ascii="Arial" w:hAnsi="Arial" w:cs="Arial"/>
          <w:i/>
          <w:color w:val="000000"/>
        </w:rPr>
        <w:t>Contract Law in Australia</w:t>
      </w:r>
      <w:r w:rsidR="009825B7" w:rsidRPr="006A4847">
        <w:rPr>
          <w:rFonts w:ascii="Arial" w:hAnsi="Arial" w:cs="Arial"/>
          <w:color w:val="000000"/>
        </w:rPr>
        <w:t xml:space="preserve"> (</w:t>
      </w:r>
      <w:r w:rsidRPr="006A4847">
        <w:rPr>
          <w:rFonts w:ascii="Arial" w:hAnsi="Arial" w:cs="Arial"/>
          <w:color w:val="000000"/>
        </w:rPr>
        <w:t xml:space="preserve">LexisNexis, </w:t>
      </w:r>
      <w:r w:rsidR="009825B7" w:rsidRPr="006A4847">
        <w:rPr>
          <w:rFonts w:ascii="Arial" w:hAnsi="Arial" w:cs="Arial"/>
          <w:color w:val="000000"/>
        </w:rPr>
        <w:t>7</w:t>
      </w:r>
      <w:r w:rsidR="009825B7" w:rsidRPr="006A4847">
        <w:rPr>
          <w:rFonts w:ascii="Arial" w:hAnsi="Arial" w:cs="Arial"/>
          <w:color w:val="000000"/>
          <w:vertAlign w:val="superscript"/>
        </w:rPr>
        <w:t>th</w:t>
      </w:r>
      <w:r w:rsidR="009825B7" w:rsidRPr="006A4847">
        <w:rPr>
          <w:rFonts w:ascii="Arial" w:hAnsi="Arial" w:cs="Arial"/>
          <w:color w:val="000000"/>
        </w:rPr>
        <w:t xml:space="preserve"> ed, </w:t>
      </w:r>
      <w:r w:rsidRPr="006A4847">
        <w:rPr>
          <w:rFonts w:ascii="Arial" w:hAnsi="Arial" w:cs="Arial"/>
          <w:color w:val="000000"/>
        </w:rPr>
        <w:t>2019</w:t>
      </w:r>
      <w:r w:rsidR="009825B7" w:rsidRPr="006A4847">
        <w:rPr>
          <w:rFonts w:ascii="Arial" w:hAnsi="Arial" w:cs="Arial"/>
          <w:color w:val="000000"/>
        </w:rPr>
        <w:t>)</w:t>
      </w:r>
      <w:r w:rsidRPr="006A4847">
        <w:rPr>
          <w:rFonts w:ascii="Arial" w:hAnsi="Arial" w:cs="Arial"/>
          <w:color w:val="000000"/>
        </w:rPr>
        <w:t xml:space="preserve"> </w:t>
      </w:r>
    </w:p>
    <w:p w14:paraId="3D182EC7" w14:textId="77777777" w:rsidR="008503D8" w:rsidRPr="006A4847" w:rsidRDefault="008503D8" w:rsidP="008503D8">
      <w:pPr>
        <w:jc w:val="left"/>
        <w:rPr>
          <w:rFonts w:ascii="Arial" w:hAnsi="Arial" w:cs="Arial"/>
        </w:rPr>
      </w:pPr>
    </w:p>
    <w:p w14:paraId="63C755D8" w14:textId="77777777" w:rsidR="009964CC" w:rsidRPr="006A4847" w:rsidRDefault="009964CC" w:rsidP="009964CC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Paterson, Robertson &amp; Duke, </w:t>
      </w:r>
      <w:r w:rsidRPr="006A4847">
        <w:rPr>
          <w:rFonts w:ascii="Arial" w:hAnsi="Arial" w:cs="Arial"/>
          <w:i/>
        </w:rPr>
        <w:t>Principles of Contract Law</w:t>
      </w:r>
      <w:r w:rsidRPr="006A4847">
        <w:rPr>
          <w:rFonts w:ascii="Arial" w:hAnsi="Arial" w:cs="Arial"/>
        </w:rPr>
        <w:t xml:space="preserve"> (Thomson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2025)</w:t>
      </w:r>
    </w:p>
    <w:p w14:paraId="7135193B" w14:textId="77777777" w:rsidR="009964CC" w:rsidRPr="006A4847" w:rsidRDefault="009964CC" w:rsidP="009964CC">
      <w:pPr>
        <w:jc w:val="left"/>
        <w:rPr>
          <w:rFonts w:ascii="Arial" w:hAnsi="Arial" w:cs="Arial"/>
        </w:rPr>
      </w:pPr>
    </w:p>
    <w:p w14:paraId="1D15DD81" w14:textId="77777777" w:rsidR="009964CC" w:rsidRPr="006A4847" w:rsidRDefault="009964CC" w:rsidP="009964CC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Paterson, Robertson &amp; Duke, </w:t>
      </w:r>
      <w:r w:rsidRPr="006A4847">
        <w:rPr>
          <w:rFonts w:ascii="Arial" w:hAnsi="Arial" w:cs="Arial"/>
          <w:i/>
        </w:rPr>
        <w:t>Contract: Commentary and Materials</w:t>
      </w:r>
      <w:r w:rsidRPr="006A4847">
        <w:rPr>
          <w:rFonts w:ascii="Arial" w:hAnsi="Arial" w:cs="Arial"/>
        </w:rPr>
        <w:t xml:space="preserve"> (Thomson Reuters, 15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2025) </w:t>
      </w:r>
    </w:p>
    <w:p w14:paraId="6ADF5515" w14:textId="77777777" w:rsidR="008503D8" w:rsidRPr="006A4847" w:rsidRDefault="008503D8" w:rsidP="008503D8">
      <w:pPr>
        <w:jc w:val="left"/>
        <w:rPr>
          <w:rFonts w:ascii="Arial" w:hAnsi="Arial" w:cs="Arial"/>
        </w:rPr>
      </w:pPr>
    </w:p>
    <w:p w14:paraId="14D001D0" w14:textId="77777777" w:rsidR="008503D8" w:rsidRPr="006A4847" w:rsidRDefault="00DC77B1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Seddon &amp; Bigwood, </w:t>
      </w:r>
      <w:r w:rsidRPr="006A4847">
        <w:rPr>
          <w:rFonts w:ascii="Arial" w:hAnsi="Arial" w:cs="Arial"/>
          <w:i/>
        </w:rPr>
        <w:t xml:space="preserve">Cheshire and </w:t>
      </w:r>
      <w:proofErr w:type="spellStart"/>
      <w:r w:rsidRPr="006A4847">
        <w:rPr>
          <w:rFonts w:ascii="Arial" w:hAnsi="Arial" w:cs="Arial"/>
          <w:i/>
        </w:rPr>
        <w:t>Fifoot's</w:t>
      </w:r>
      <w:proofErr w:type="spellEnd"/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Law of Contract</w:t>
      </w:r>
      <w:r w:rsidR="00450512" w:rsidRPr="006A4847">
        <w:rPr>
          <w:rFonts w:ascii="Arial" w:hAnsi="Arial" w:cs="Arial"/>
          <w:i/>
          <w:iCs/>
        </w:rPr>
        <w:t>:</w:t>
      </w:r>
      <w:r w:rsidRPr="006A4847">
        <w:rPr>
          <w:rFonts w:ascii="Arial" w:hAnsi="Arial" w:cs="Arial"/>
          <w:i/>
          <w:iCs/>
        </w:rPr>
        <w:t xml:space="preserve"> 1</w:t>
      </w:r>
      <w:r w:rsidR="00BD4C95" w:rsidRPr="006A4847">
        <w:rPr>
          <w:rFonts w:ascii="Arial" w:hAnsi="Arial" w:cs="Arial"/>
          <w:i/>
          <w:iCs/>
        </w:rPr>
        <w:t>2</w:t>
      </w:r>
      <w:r w:rsidRPr="006A4847">
        <w:rPr>
          <w:rFonts w:ascii="Arial" w:hAnsi="Arial" w:cs="Arial"/>
          <w:i/>
          <w:iCs/>
        </w:rPr>
        <w:t>th Australian ed</w:t>
      </w:r>
      <w:r w:rsidR="00026F24" w:rsidRPr="006A4847">
        <w:rPr>
          <w:rFonts w:ascii="Arial" w:hAnsi="Arial" w:cs="Arial"/>
          <w:i/>
          <w:iCs/>
        </w:rPr>
        <w:t>ition</w:t>
      </w:r>
      <w:r w:rsidRPr="006A4847">
        <w:rPr>
          <w:rFonts w:ascii="Arial" w:hAnsi="Arial" w:cs="Arial"/>
        </w:rPr>
        <w:t xml:space="preserve"> </w:t>
      </w:r>
      <w:r w:rsidR="00026F24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LexisNexis</w:t>
      </w:r>
      <w:r w:rsidR="00D35727" w:rsidRPr="006A4847">
        <w:rPr>
          <w:rFonts w:ascii="Arial" w:hAnsi="Arial" w:cs="Arial"/>
        </w:rPr>
        <w:t>,</w:t>
      </w:r>
      <w:r w:rsidR="009964CC"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</w:rPr>
        <w:t>20</w:t>
      </w:r>
      <w:r w:rsidR="00BD4C95" w:rsidRPr="006A4847">
        <w:rPr>
          <w:rFonts w:ascii="Arial" w:hAnsi="Arial" w:cs="Arial"/>
        </w:rPr>
        <w:t>23</w:t>
      </w:r>
      <w:r w:rsidR="00026F24" w:rsidRPr="006A4847">
        <w:rPr>
          <w:rFonts w:ascii="Arial" w:hAnsi="Arial" w:cs="Arial"/>
        </w:rPr>
        <w:t>)</w:t>
      </w:r>
    </w:p>
    <w:p w14:paraId="0AE253B8" w14:textId="77777777" w:rsidR="00D50EEC" w:rsidRPr="006A4847" w:rsidRDefault="00D50EEC" w:rsidP="008503D8">
      <w:pPr>
        <w:jc w:val="left"/>
        <w:rPr>
          <w:rFonts w:ascii="Arial" w:hAnsi="Arial" w:cs="Arial"/>
        </w:rPr>
      </w:pPr>
    </w:p>
    <w:p w14:paraId="27B27471" w14:textId="77777777" w:rsidR="00DC77B1" w:rsidRPr="006A4847" w:rsidRDefault="00DC77B1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Reynolds &amp; Goddard, </w:t>
      </w:r>
      <w:r w:rsidRPr="006A4847">
        <w:rPr>
          <w:rFonts w:ascii="Arial" w:hAnsi="Arial" w:cs="Arial"/>
          <w:i/>
        </w:rPr>
        <w:t>Leading Cases in Contract Law</w:t>
      </w:r>
      <w:r w:rsidR="00450512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Federation Press, 2017</w:t>
      </w:r>
      <w:r w:rsidR="00450512" w:rsidRPr="006A4847">
        <w:rPr>
          <w:rFonts w:ascii="Arial" w:hAnsi="Arial" w:cs="Arial"/>
        </w:rPr>
        <w:t>)</w:t>
      </w:r>
    </w:p>
    <w:p w14:paraId="0429C82E" w14:textId="77777777" w:rsidR="008503D8" w:rsidRPr="006A4847" w:rsidRDefault="008503D8" w:rsidP="008503D8">
      <w:pPr>
        <w:jc w:val="left"/>
        <w:rPr>
          <w:rFonts w:ascii="Arial" w:hAnsi="Arial" w:cs="Arial"/>
          <w:i/>
        </w:rPr>
      </w:pPr>
    </w:p>
    <w:p w14:paraId="51F137DE" w14:textId="77777777" w:rsidR="008503D8" w:rsidRPr="006A4847" w:rsidRDefault="00BD4C95" w:rsidP="008503D8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  <w:bCs/>
          <w:iCs/>
        </w:rPr>
        <w:t>McNamara &amp; Crowley-Cyr,</w:t>
      </w:r>
      <w:r w:rsidRPr="006A4847">
        <w:rPr>
          <w:rFonts w:ascii="Arial" w:hAnsi="Arial" w:cs="Arial"/>
          <w:b/>
          <w:i/>
          <w:color w:val="0070C0"/>
        </w:rPr>
        <w:t xml:space="preserve"> </w:t>
      </w:r>
      <w:r w:rsidRPr="006A4847">
        <w:rPr>
          <w:rFonts w:ascii="Arial" w:hAnsi="Arial" w:cs="Arial"/>
          <w:i/>
          <w:iCs/>
        </w:rPr>
        <w:t xml:space="preserve">LexisNexis Questions and Answers: Contract Law </w:t>
      </w:r>
      <w:r w:rsidRPr="006A4847">
        <w:rPr>
          <w:rFonts w:ascii="Arial" w:hAnsi="Arial" w:cs="Arial"/>
        </w:rPr>
        <w:t>(LexisNexis,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</w:t>
      </w:r>
      <w:r w:rsidR="00D50EEC" w:rsidRPr="006A4847">
        <w:rPr>
          <w:rFonts w:ascii="Arial" w:hAnsi="Arial" w:cs="Arial"/>
        </w:rPr>
        <w:t>2023</w:t>
      </w:r>
      <w:r w:rsidRPr="006A4847">
        <w:rPr>
          <w:rFonts w:ascii="Arial" w:hAnsi="Arial" w:cs="Arial"/>
        </w:rPr>
        <w:t>)</w:t>
      </w:r>
    </w:p>
    <w:p w14:paraId="2DF93177" w14:textId="77777777" w:rsidR="00BD4C95" w:rsidRPr="006A4847" w:rsidRDefault="00BD4C95" w:rsidP="008503D8">
      <w:pPr>
        <w:jc w:val="left"/>
        <w:rPr>
          <w:rFonts w:ascii="Arial" w:hAnsi="Arial" w:cs="Arial"/>
          <w:b/>
          <w:i/>
          <w:color w:val="0070C0"/>
        </w:rPr>
      </w:pPr>
    </w:p>
    <w:p w14:paraId="4BEB78B3" w14:textId="77777777" w:rsidR="00DA120C" w:rsidRPr="006A4847" w:rsidRDefault="00DA120C" w:rsidP="008503D8">
      <w:pPr>
        <w:jc w:val="left"/>
        <w:rPr>
          <w:rFonts w:ascii="Arial" w:hAnsi="Arial" w:cs="Arial"/>
          <w:b/>
          <w:i/>
          <w:color w:val="0070C0"/>
        </w:rPr>
      </w:pPr>
      <w:r w:rsidRPr="006A4847">
        <w:rPr>
          <w:rFonts w:ascii="Arial" w:hAnsi="Arial" w:cs="Arial"/>
          <w:bCs/>
          <w:iCs/>
        </w:rPr>
        <w:t xml:space="preserve">Mellick &amp; Newlyn, </w:t>
      </w:r>
      <w:r w:rsidRPr="006A4847">
        <w:rPr>
          <w:rFonts w:ascii="Arial" w:hAnsi="Arial" w:cs="Arial"/>
          <w:bCs/>
          <w:i/>
        </w:rPr>
        <w:t>LexisNexis Study Guide: Contract Law</w:t>
      </w:r>
      <w:r w:rsidR="00450512" w:rsidRPr="006A4847">
        <w:rPr>
          <w:rFonts w:ascii="Arial" w:hAnsi="Arial" w:cs="Arial"/>
          <w:bCs/>
          <w:iCs/>
        </w:rPr>
        <w:t xml:space="preserve"> (</w:t>
      </w:r>
      <w:r w:rsidRPr="006A4847">
        <w:rPr>
          <w:rFonts w:ascii="Arial" w:hAnsi="Arial" w:cs="Arial"/>
          <w:bCs/>
          <w:iCs/>
        </w:rPr>
        <w:t xml:space="preserve">LexisNexis, </w:t>
      </w:r>
      <w:r w:rsidR="00450512" w:rsidRPr="006A4847">
        <w:rPr>
          <w:rFonts w:ascii="Arial" w:hAnsi="Arial" w:cs="Arial"/>
          <w:bCs/>
          <w:iCs/>
        </w:rPr>
        <w:t>2</w:t>
      </w:r>
      <w:r w:rsidR="00450512" w:rsidRPr="006A4847">
        <w:rPr>
          <w:rFonts w:ascii="Arial" w:hAnsi="Arial" w:cs="Arial"/>
          <w:bCs/>
          <w:iCs/>
          <w:vertAlign w:val="superscript"/>
        </w:rPr>
        <w:t>nd</w:t>
      </w:r>
      <w:r w:rsidR="00450512" w:rsidRPr="006A4847">
        <w:rPr>
          <w:rFonts w:ascii="Arial" w:hAnsi="Arial" w:cs="Arial"/>
          <w:bCs/>
          <w:iCs/>
        </w:rPr>
        <w:t xml:space="preserve"> ed, </w:t>
      </w:r>
      <w:r w:rsidRPr="006A4847">
        <w:rPr>
          <w:rFonts w:ascii="Arial" w:hAnsi="Arial" w:cs="Arial"/>
          <w:bCs/>
          <w:iCs/>
        </w:rPr>
        <w:t>2019</w:t>
      </w:r>
      <w:r w:rsidR="00450512" w:rsidRPr="006A4847">
        <w:rPr>
          <w:rFonts w:ascii="Arial" w:hAnsi="Arial" w:cs="Arial"/>
          <w:bCs/>
          <w:iCs/>
        </w:rPr>
        <w:t>)</w:t>
      </w:r>
    </w:p>
    <w:p w14:paraId="23823608" w14:textId="77777777" w:rsidR="00DC77B1" w:rsidRPr="006A4847" w:rsidRDefault="00DC77B1" w:rsidP="00232E5E">
      <w:pPr>
        <w:spacing w:line="276" w:lineRule="auto"/>
        <w:rPr>
          <w:rFonts w:ascii="Arial" w:hAnsi="Arial" w:cs="Arial"/>
          <w:b/>
          <w:iCs/>
        </w:rPr>
      </w:pPr>
    </w:p>
    <w:p w14:paraId="555FA3ED" w14:textId="77777777" w:rsidR="008503D8" w:rsidRPr="006A4847" w:rsidRDefault="008503D8" w:rsidP="008503D8">
      <w:pPr>
        <w:numPr>
          <w:ilvl w:val="0"/>
          <w:numId w:val="42"/>
        </w:numPr>
        <w:jc w:val="left"/>
        <w:rPr>
          <w:rFonts w:ascii="Arial" w:hAnsi="Arial" w:cs="Arial"/>
          <w:i/>
        </w:rPr>
      </w:pPr>
      <w:r w:rsidRPr="006A4847">
        <w:rPr>
          <w:rFonts w:ascii="Arial" w:hAnsi="Arial" w:cs="Arial"/>
          <w:i/>
        </w:rPr>
        <w:t xml:space="preserve">    Journal of Contract Law</w:t>
      </w:r>
    </w:p>
    <w:p w14:paraId="51209ED4" w14:textId="77777777" w:rsidR="00506356" w:rsidRPr="006A4847" w:rsidRDefault="00506356" w:rsidP="00232E5E">
      <w:pPr>
        <w:spacing w:line="276" w:lineRule="auto"/>
        <w:rPr>
          <w:rFonts w:ascii="Arial" w:hAnsi="Arial" w:cs="Arial"/>
          <w:b/>
          <w:iCs/>
          <w:color w:val="0070C0"/>
        </w:rPr>
      </w:pPr>
    </w:p>
    <w:p w14:paraId="6B79FBC9" w14:textId="77777777" w:rsidR="00506356" w:rsidRPr="006A4847" w:rsidRDefault="00506356" w:rsidP="00232E5E">
      <w:pPr>
        <w:spacing w:line="276" w:lineRule="auto"/>
        <w:rPr>
          <w:rFonts w:ascii="Arial" w:hAnsi="Arial" w:cs="Arial"/>
          <w:b/>
          <w:iCs/>
          <w:color w:val="0070C0"/>
        </w:rPr>
      </w:pPr>
    </w:p>
    <w:p w14:paraId="41BD46E1" w14:textId="77777777" w:rsidR="007B0B95" w:rsidRPr="006A4847" w:rsidRDefault="007B0B95" w:rsidP="00232E5E">
      <w:pPr>
        <w:ind w:left="340"/>
        <w:rPr>
          <w:rFonts w:ascii="Arial" w:hAnsi="Arial" w:cs="Arial"/>
          <w:b/>
          <w:i/>
          <w:color w:val="0070C0"/>
        </w:rPr>
      </w:pPr>
    </w:p>
    <w:p w14:paraId="1554FF21" w14:textId="77777777" w:rsidR="002F6D2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2F6D2F" w:rsidRPr="006A4847">
        <w:rPr>
          <w:rFonts w:ascii="Arial" w:hAnsi="Arial" w:cs="Arial"/>
          <w:b/>
          <w:sz w:val="24"/>
          <w:szCs w:val="24"/>
        </w:rPr>
        <w:lastRenderedPageBreak/>
        <w:t>05 REAL PROPERTY</w:t>
      </w:r>
    </w:p>
    <w:p w14:paraId="78CC6336" w14:textId="77777777" w:rsidR="00CD5199" w:rsidRPr="006A4847" w:rsidRDefault="00CD5199" w:rsidP="00232E5E">
      <w:pPr>
        <w:tabs>
          <w:tab w:val="clear" w:pos="454"/>
        </w:tabs>
        <w:jc w:val="left"/>
        <w:rPr>
          <w:rFonts w:ascii="Arial" w:hAnsi="Arial" w:cs="Arial"/>
        </w:rPr>
      </w:pPr>
    </w:p>
    <w:p w14:paraId="540700BB" w14:textId="77777777" w:rsidR="00ED5844" w:rsidRPr="006A4847" w:rsidRDefault="00ED5844" w:rsidP="00ED5844">
      <w:pPr>
        <w:pStyle w:val="Heading3"/>
        <w:rPr>
          <w:sz w:val="24"/>
        </w:rPr>
      </w:pPr>
      <w:r w:rsidRPr="006A4847">
        <w:rPr>
          <w:sz w:val="24"/>
        </w:rPr>
        <w:t>Prescribed Materials</w:t>
      </w:r>
    </w:p>
    <w:p w14:paraId="2BB3F85A" w14:textId="77777777" w:rsidR="00ED5844" w:rsidRPr="006A4847" w:rsidRDefault="00ED5844" w:rsidP="00ED5844">
      <w:pPr>
        <w:rPr>
          <w:rFonts w:ascii="Arial" w:hAnsi="Arial" w:cs="Arial"/>
        </w:rPr>
      </w:pPr>
    </w:p>
    <w:p w14:paraId="324B562F" w14:textId="77777777" w:rsidR="00ED5844" w:rsidRPr="006A4847" w:rsidRDefault="00ED5844" w:rsidP="00ED5844">
      <w:pPr>
        <w:numPr>
          <w:ilvl w:val="0"/>
          <w:numId w:val="17"/>
        </w:numPr>
        <w:tabs>
          <w:tab w:val="clear" w:pos="454"/>
        </w:tabs>
        <w:ind w:left="34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Butt, </w:t>
      </w:r>
      <w:r w:rsidRPr="006A4847">
        <w:rPr>
          <w:rFonts w:ascii="Arial" w:hAnsi="Arial" w:cs="Arial"/>
          <w:i/>
        </w:rPr>
        <w:t>Land Law</w:t>
      </w:r>
      <w:r w:rsidRPr="006A4847">
        <w:rPr>
          <w:rFonts w:ascii="Arial" w:hAnsi="Arial" w:cs="Arial"/>
        </w:rPr>
        <w:t xml:space="preserve"> (Thomson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2017) </w:t>
      </w:r>
    </w:p>
    <w:p w14:paraId="0F36197A" w14:textId="77777777" w:rsidR="00ED5844" w:rsidRPr="006A4847" w:rsidRDefault="00ED5844" w:rsidP="00ED5844">
      <w:pPr>
        <w:numPr>
          <w:ilvl w:val="0"/>
          <w:numId w:val="32"/>
        </w:num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Real Property Act 1900</w:t>
      </w:r>
      <w:r w:rsidRPr="006A4847">
        <w:rPr>
          <w:rFonts w:ascii="Arial" w:hAnsi="Arial" w:cs="Arial"/>
        </w:rPr>
        <w:t xml:space="preserve"> (NSW)</w:t>
      </w:r>
    </w:p>
    <w:p w14:paraId="297C0CFA" w14:textId="77777777" w:rsidR="00ED5844" w:rsidRPr="006A4847" w:rsidRDefault="00ED5844" w:rsidP="00ED5844">
      <w:pPr>
        <w:numPr>
          <w:ilvl w:val="0"/>
          <w:numId w:val="32"/>
        </w:num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Conveyancing Act 1919</w:t>
      </w:r>
      <w:r w:rsidRPr="006A4847">
        <w:rPr>
          <w:rFonts w:ascii="Arial" w:hAnsi="Arial" w:cs="Arial"/>
        </w:rPr>
        <w:t xml:space="preserve"> (NSW)</w:t>
      </w:r>
    </w:p>
    <w:p w14:paraId="170A9A61" w14:textId="77777777" w:rsidR="00ED5844" w:rsidRPr="006A4847" w:rsidRDefault="00ED5844" w:rsidP="00ED5844">
      <w:pPr>
        <w:numPr>
          <w:ilvl w:val="0"/>
          <w:numId w:val="32"/>
        </w:num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</w:rPr>
        <w:t xml:space="preserve">Real Property and Conveyancing Legislation Amendment Act 2009 </w:t>
      </w:r>
    </w:p>
    <w:p w14:paraId="0CD140A0" w14:textId="77777777" w:rsidR="00ED5844" w:rsidRPr="006A4847" w:rsidRDefault="00ED5844" w:rsidP="00ED5844">
      <w:pPr>
        <w:rPr>
          <w:rFonts w:ascii="Arial" w:hAnsi="Arial" w:cs="Arial"/>
        </w:rPr>
      </w:pPr>
    </w:p>
    <w:p w14:paraId="52A8F53E" w14:textId="77777777" w:rsidR="0014340F" w:rsidRPr="006A4847" w:rsidRDefault="0014340F" w:rsidP="00ED5844">
      <w:pPr>
        <w:rPr>
          <w:rFonts w:ascii="Arial" w:hAnsi="Arial" w:cs="Arial"/>
          <w:b/>
        </w:rPr>
      </w:pPr>
    </w:p>
    <w:p w14:paraId="36D5316D" w14:textId="77777777" w:rsidR="00ED5844" w:rsidRPr="006A4847" w:rsidRDefault="00ED5844" w:rsidP="00ED5844">
      <w:pPr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>Reference Materials</w:t>
      </w:r>
    </w:p>
    <w:p w14:paraId="2BD5FDA3" w14:textId="77777777" w:rsidR="00ED5844" w:rsidRPr="006A4847" w:rsidRDefault="00ED5844" w:rsidP="00ED5844">
      <w:pPr>
        <w:rPr>
          <w:rFonts w:ascii="Arial" w:hAnsi="Arial" w:cs="Arial"/>
          <w:b/>
        </w:rPr>
      </w:pPr>
    </w:p>
    <w:p w14:paraId="4B70244A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Edgeworth et al, </w:t>
      </w:r>
      <w:r w:rsidRPr="006A4847">
        <w:rPr>
          <w:rFonts w:ascii="Arial" w:hAnsi="Arial" w:cs="Arial"/>
          <w:i/>
          <w:iCs/>
        </w:rPr>
        <w:t>Sackville and Neave Australian Property Law: Cases and Materials</w:t>
      </w:r>
      <w:r w:rsidRPr="006A4847">
        <w:rPr>
          <w:rFonts w:ascii="Arial" w:hAnsi="Arial" w:cs="Arial"/>
        </w:rPr>
        <w:t xml:space="preserve"> (LexisNexis, 11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282D0F10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63A7AD08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Mackie, Histed and Page, </w:t>
      </w:r>
      <w:r w:rsidRPr="006A4847">
        <w:rPr>
          <w:rFonts w:ascii="Arial" w:hAnsi="Arial" w:cs="Arial"/>
          <w:i/>
        </w:rPr>
        <w:t>Australian Land Law in Context</w:t>
      </w:r>
      <w:r w:rsidRPr="006A4847">
        <w:rPr>
          <w:rFonts w:ascii="Arial" w:hAnsi="Arial" w:cs="Arial"/>
        </w:rPr>
        <w:t xml:space="preserve"> (Oxford University Press, 2012)</w:t>
      </w:r>
    </w:p>
    <w:p w14:paraId="32A5EC0A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225D1733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Moore, </w:t>
      </w:r>
      <w:r w:rsidRPr="006A4847">
        <w:rPr>
          <w:rFonts w:ascii="Arial" w:hAnsi="Arial" w:cs="Arial"/>
          <w:i/>
        </w:rPr>
        <w:t>Real Property</w:t>
      </w:r>
      <w:r w:rsidRPr="006A4847">
        <w:rPr>
          <w:rFonts w:ascii="Arial" w:hAnsi="Arial" w:cs="Arial"/>
        </w:rPr>
        <w:t xml:space="preserve"> (Oxford University Press,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 xml:space="preserve"> ed, 2011)</w:t>
      </w:r>
    </w:p>
    <w:p w14:paraId="684FB1A7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545F415D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Moore, Grattan and Griggs </w:t>
      </w:r>
      <w:r w:rsidRPr="006A4847">
        <w:rPr>
          <w:rFonts w:ascii="Arial" w:hAnsi="Arial" w:cs="Arial"/>
          <w:i/>
          <w:iCs/>
        </w:rPr>
        <w:t>Australian Real Property Law</w:t>
      </w:r>
      <w:r w:rsidRPr="006A4847">
        <w:rPr>
          <w:rFonts w:ascii="Arial" w:hAnsi="Arial" w:cs="Arial"/>
        </w:rPr>
        <w:t xml:space="preserve"> (Thomson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2020)</w:t>
      </w:r>
    </w:p>
    <w:p w14:paraId="655B63A0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7E09DEF7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Moore, Grattan and Griggs, </w:t>
      </w:r>
      <w:r w:rsidRPr="006A4847">
        <w:rPr>
          <w:rFonts w:ascii="Arial" w:hAnsi="Arial" w:cs="Arial"/>
          <w:i/>
          <w:iCs/>
        </w:rPr>
        <w:t>Australian Property Law</w:t>
      </w:r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</w:rPr>
        <w:t>Commentary and Materials</w:t>
      </w:r>
      <w:r w:rsidRPr="006A4847">
        <w:rPr>
          <w:rFonts w:ascii="Arial" w:hAnsi="Arial" w:cs="Arial"/>
        </w:rPr>
        <w:t xml:space="preserve"> (Thomson Reuters,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2016)</w:t>
      </w:r>
    </w:p>
    <w:p w14:paraId="5BBBB4DF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4B16B4B0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  <w:b/>
        </w:rPr>
      </w:pPr>
      <w:r w:rsidRPr="006A4847">
        <w:rPr>
          <w:rFonts w:ascii="Arial" w:hAnsi="Arial" w:cs="Arial"/>
        </w:rPr>
        <w:t xml:space="preserve">Radan and Stewart, </w:t>
      </w:r>
      <w:r w:rsidRPr="006A4847">
        <w:rPr>
          <w:rFonts w:ascii="Arial" w:hAnsi="Arial" w:cs="Arial"/>
          <w:i/>
        </w:rPr>
        <w:t>Principles of Australian Equity and Trusts</w:t>
      </w:r>
      <w:r w:rsidRPr="006A4847">
        <w:rPr>
          <w:rFonts w:ascii="Arial" w:hAnsi="Arial" w:cs="Arial"/>
        </w:rPr>
        <w:t xml:space="preserve"> (LexisNexis,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 </w:t>
      </w:r>
    </w:p>
    <w:p w14:paraId="411EB06F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51636CC3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Webb and Stephenson, </w:t>
      </w:r>
      <w:r w:rsidRPr="006A4847">
        <w:rPr>
          <w:rFonts w:ascii="Arial" w:hAnsi="Arial" w:cs="Arial"/>
          <w:i/>
        </w:rPr>
        <w:t>Focus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Land Law</w:t>
      </w:r>
      <w:r w:rsidRPr="006A4847">
        <w:rPr>
          <w:rFonts w:ascii="Arial" w:hAnsi="Arial" w:cs="Arial"/>
        </w:rPr>
        <w:t xml:space="preserve"> (LexisNexis,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2020)</w:t>
      </w:r>
    </w:p>
    <w:p w14:paraId="6E5057E4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1B48CAFA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  <w:b/>
        </w:rPr>
      </w:pPr>
      <w:r w:rsidRPr="006A4847">
        <w:rPr>
          <w:rFonts w:ascii="Arial" w:hAnsi="Arial" w:cs="Arial"/>
        </w:rPr>
        <w:t xml:space="preserve">Hepburn, </w:t>
      </w:r>
      <w:r w:rsidRPr="006A4847">
        <w:rPr>
          <w:rFonts w:ascii="Arial" w:hAnsi="Arial" w:cs="Arial"/>
          <w:i/>
          <w:iCs/>
        </w:rPr>
        <w:t>Australian Property Law: Cases, Materials and Analysis</w:t>
      </w:r>
      <w:r w:rsidRPr="006A4847">
        <w:rPr>
          <w:rFonts w:ascii="Arial" w:hAnsi="Arial" w:cs="Arial"/>
        </w:rPr>
        <w:t xml:space="preserve"> (6th ed, LexisNexis 2023)</w:t>
      </w:r>
    </w:p>
    <w:p w14:paraId="529FAA1E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524E1DCF" w14:textId="77777777" w:rsidR="009964CC" w:rsidRPr="006A4847" w:rsidRDefault="009964CC" w:rsidP="009964CC">
      <w:pPr>
        <w:tabs>
          <w:tab w:val="clear" w:pos="454"/>
        </w:tabs>
        <w:jc w:val="left"/>
        <w:rPr>
          <w:rFonts w:ascii="Arial" w:hAnsi="Arial" w:cs="Arial"/>
          <w:b/>
        </w:rPr>
      </w:pPr>
      <w:r w:rsidRPr="006A4847">
        <w:rPr>
          <w:rFonts w:ascii="Arial" w:hAnsi="Arial" w:cs="Arial"/>
        </w:rPr>
        <w:t>Chambers</w:t>
      </w:r>
      <w:r w:rsidRPr="006A4847">
        <w:rPr>
          <w:rFonts w:ascii="Arial" w:hAnsi="Arial" w:cs="Arial"/>
          <w:i/>
          <w:iCs/>
        </w:rPr>
        <w:t>, An Introduction to Property Law in Australia</w:t>
      </w:r>
      <w:r w:rsidRPr="006A4847">
        <w:rPr>
          <w:rFonts w:ascii="Arial" w:hAnsi="Arial" w:cs="Arial"/>
        </w:rPr>
        <w:t xml:space="preserve"> (Thomson Reuters,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2024)</w:t>
      </w:r>
    </w:p>
    <w:p w14:paraId="19DA7108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 w:cs="Arial"/>
        </w:rPr>
      </w:pPr>
    </w:p>
    <w:p w14:paraId="6C2F09C8" w14:textId="77777777" w:rsidR="00ED5844" w:rsidRPr="006A4847" w:rsidRDefault="00ED5844" w:rsidP="00ED5844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 w:cs="Arial"/>
        </w:rPr>
        <w:t>Cameron-Dow</w:t>
      </w:r>
      <w:r w:rsidRPr="006A4847">
        <w:rPr>
          <w:rFonts w:ascii="Arial" w:hAnsi="Arial" w:cs="Arial"/>
          <w:i/>
          <w:iCs/>
        </w:rPr>
        <w:t xml:space="preserve"> LexisNexis Questions and Answers – Property Law</w:t>
      </w:r>
      <w:r w:rsidRPr="006A4847">
        <w:rPr>
          <w:rFonts w:ascii="Arial" w:hAnsi="Arial" w:cs="Arial"/>
        </w:rPr>
        <w:t xml:space="preserve"> (LexisNexis, 4th ed, 2020)</w:t>
      </w:r>
    </w:p>
    <w:p w14:paraId="6397419A" w14:textId="77777777" w:rsidR="00CD5199" w:rsidRPr="006A4847" w:rsidRDefault="00CD5199" w:rsidP="00ED5844">
      <w:pPr>
        <w:tabs>
          <w:tab w:val="clear" w:pos="454"/>
        </w:tabs>
        <w:jc w:val="left"/>
        <w:rPr>
          <w:rFonts w:ascii="Arial" w:hAnsi="Arial"/>
        </w:rPr>
      </w:pPr>
    </w:p>
    <w:p w14:paraId="3CBCAC34" w14:textId="77777777" w:rsidR="00BB3B33" w:rsidRPr="006A4847" w:rsidRDefault="00BB3B33" w:rsidP="00232E5E">
      <w:pPr>
        <w:tabs>
          <w:tab w:val="clear" w:pos="454"/>
        </w:tabs>
        <w:ind w:left="360"/>
        <w:jc w:val="left"/>
        <w:rPr>
          <w:rFonts w:ascii="Arial" w:hAnsi="Arial"/>
        </w:rPr>
      </w:pPr>
    </w:p>
    <w:p w14:paraId="2D271903" w14:textId="77777777" w:rsidR="004E7759" w:rsidRPr="006A4847" w:rsidRDefault="004E7759" w:rsidP="00232E5E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4FF764ED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06 AUSTRALIAN CONSTITUTIONAL LAW</w:t>
      </w:r>
      <w:r w:rsidR="00694D0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60E7B3F5" w14:textId="77777777" w:rsidR="00BB3B33" w:rsidRPr="006A4847" w:rsidRDefault="00BB3B33" w:rsidP="00232E5E">
      <w:pPr>
        <w:rPr>
          <w:rFonts w:ascii="Arial" w:eastAsia="Arial" w:hAnsi="Arial" w:cs="Arial"/>
          <w:b/>
          <w:sz w:val="24"/>
        </w:rPr>
      </w:pPr>
    </w:p>
    <w:p w14:paraId="33EFB25E" w14:textId="77777777" w:rsidR="00E94439" w:rsidRPr="006A4847" w:rsidRDefault="00E94439" w:rsidP="008503D8">
      <w:pPr>
        <w:spacing w:after="60"/>
        <w:jc w:val="left"/>
        <w:rPr>
          <w:rFonts w:ascii="Arial" w:hAnsi="Arial" w:cs="Arial"/>
        </w:rPr>
      </w:pPr>
    </w:p>
    <w:p w14:paraId="0D9A9D5D" w14:textId="77777777" w:rsidR="00ED5844" w:rsidRPr="006A4847" w:rsidRDefault="00ED5844" w:rsidP="00ED5844">
      <w:pPr>
        <w:rPr>
          <w:rFonts w:ascii="Arial" w:hAnsi="Arial" w:cs="Arial"/>
          <w:sz w:val="24"/>
        </w:rPr>
      </w:pPr>
      <w:r w:rsidRPr="006A4847">
        <w:rPr>
          <w:rFonts w:ascii="Arial" w:eastAsia="Arial" w:hAnsi="Arial" w:cs="Arial"/>
          <w:b/>
          <w:sz w:val="24"/>
        </w:rPr>
        <w:t>Prescribed Text</w:t>
      </w:r>
      <w:r w:rsidRPr="006A4847">
        <w:rPr>
          <w:rFonts w:ascii="Arial" w:eastAsia="Arial" w:hAnsi="Arial" w:cs="Arial"/>
          <w:sz w:val="24"/>
        </w:rPr>
        <w:t xml:space="preserve"> </w:t>
      </w:r>
    </w:p>
    <w:p w14:paraId="7F93AAC2" w14:textId="77777777" w:rsidR="00ED5844" w:rsidRPr="006A4847" w:rsidRDefault="00ED5844" w:rsidP="00ED5844">
      <w:pPr>
        <w:rPr>
          <w:rFonts w:ascii="Arial" w:hAnsi="Arial" w:cs="Arial"/>
        </w:rPr>
      </w:pPr>
    </w:p>
    <w:p w14:paraId="5F0ADA99" w14:textId="77777777" w:rsidR="00ED5844" w:rsidRPr="006A4847" w:rsidRDefault="00E522E3" w:rsidP="00ED5844">
      <w:pPr>
        <w:tabs>
          <w:tab w:val="clear" w:pos="454"/>
          <w:tab w:val="left" w:pos="0"/>
        </w:tabs>
        <w:jc w:val="left"/>
        <w:rPr>
          <w:rFonts w:ascii="Arial" w:hAnsi="Arial" w:cs="Arial"/>
        </w:rPr>
      </w:pPr>
      <w:r w:rsidRPr="006A4847">
        <w:rPr>
          <w:rFonts w:ascii="Arial" w:eastAsia="Arial" w:hAnsi="Arial" w:cs="Arial"/>
        </w:rPr>
        <w:t xml:space="preserve">Stephenson et al, </w:t>
      </w:r>
      <w:proofErr w:type="spellStart"/>
      <w:r w:rsidR="00ED5844" w:rsidRPr="006A4847">
        <w:rPr>
          <w:rFonts w:ascii="Arial" w:eastAsia="Arial" w:hAnsi="Arial" w:cs="Arial"/>
          <w:i/>
          <w:iCs/>
        </w:rPr>
        <w:t>Blackshield</w:t>
      </w:r>
      <w:proofErr w:type="spellEnd"/>
      <w:r w:rsidR="00ED5844" w:rsidRPr="006A4847">
        <w:rPr>
          <w:rFonts w:ascii="Arial" w:eastAsia="Arial" w:hAnsi="Arial" w:cs="Arial"/>
          <w:i/>
          <w:iCs/>
        </w:rPr>
        <w:t xml:space="preserve"> and Williams</w:t>
      </w:r>
      <w:r w:rsidR="00ED5844" w:rsidRPr="006A4847">
        <w:rPr>
          <w:rFonts w:ascii="Arial" w:eastAsia="Arial" w:hAnsi="Arial" w:cs="Arial"/>
        </w:rPr>
        <w:t xml:space="preserve"> </w:t>
      </w:r>
      <w:r w:rsidR="00ED5844" w:rsidRPr="006A4847">
        <w:rPr>
          <w:rFonts w:ascii="Arial" w:eastAsia="Arial" w:hAnsi="Arial" w:cs="Arial"/>
          <w:i/>
        </w:rPr>
        <w:t>Australian Constitutional Law and Theory</w:t>
      </w:r>
      <w:r w:rsidRPr="006A4847">
        <w:rPr>
          <w:rFonts w:ascii="Arial" w:eastAsia="Arial" w:hAnsi="Arial" w:cs="Arial"/>
          <w:i/>
        </w:rPr>
        <w:t xml:space="preserve"> - Commentary and Materials </w:t>
      </w:r>
      <w:r w:rsidR="00ED5844" w:rsidRPr="006A4847">
        <w:rPr>
          <w:rFonts w:ascii="Arial" w:eastAsia="Arial" w:hAnsi="Arial" w:cs="Arial"/>
        </w:rPr>
        <w:t xml:space="preserve">(Federation Press, </w:t>
      </w:r>
      <w:r w:rsidR="00595FB7" w:rsidRPr="006A4847">
        <w:rPr>
          <w:rFonts w:ascii="Arial" w:eastAsia="Arial" w:hAnsi="Arial" w:cs="Arial"/>
        </w:rPr>
        <w:t>8</w:t>
      </w:r>
      <w:r w:rsidR="00ED5844" w:rsidRPr="006A4847">
        <w:rPr>
          <w:rFonts w:ascii="Arial" w:eastAsia="Arial" w:hAnsi="Arial" w:cs="Arial"/>
          <w:vertAlign w:val="superscript"/>
        </w:rPr>
        <w:t>th</w:t>
      </w:r>
      <w:r w:rsidR="00ED5844" w:rsidRPr="006A4847">
        <w:rPr>
          <w:rFonts w:ascii="Arial" w:eastAsia="Arial" w:hAnsi="Arial" w:cs="Arial"/>
        </w:rPr>
        <w:t xml:space="preserve"> ed, 20</w:t>
      </w:r>
      <w:r w:rsidR="00595FB7" w:rsidRPr="006A4847">
        <w:rPr>
          <w:rFonts w:ascii="Arial" w:eastAsia="Arial" w:hAnsi="Arial" w:cs="Arial"/>
        </w:rPr>
        <w:t>24</w:t>
      </w:r>
      <w:r w:rsidR="00ED5844" w:rsidRPr="006A4847">
        <w:rPr>
          <w:rFonts w:ascii="Arial" w:eastAsia="Arial" w:hAnsi="Arial" w:cs="Arial"/>
        </w:rPr>
        <w:t>)</w:t>
      </w:r>
    </w:p>
    <w:p w14:paraId="3E70FED1" w14:textId="77777777" w:rsidR="00ED5844" w:rsidRPr="006A4847" w:rsidRDefault="00ED5844" w:rsidP="00ED5844">
      <w:pPr>
        <w:tabs>
          <w:tab w:val="left" w:pos="0"/>
        </w:tabs>
        <w:jc w:val="left"/>
        <w:rPr>
          <w:rFonts w:ascii="Arial" w:hAnsi="Arial" w:cs="Arial"/>
        </w:rPr>
      </w:pPr>
    </w:p>
    <w:p w14:paraId="0FEC6C99" w14:textId="77777777" w:rsidR="00ED5844" w:rsidRPr="006A4847" w:rsidRDefault="00ED5844" w:rsidP="00ED5844">
      <w:pPr>
        <w:jc w:val="left"/>
        <w:rPr>
          <w:rFonts w:ascii="Arial" w:eastAsia="Arial" w:hAnsi="Arial" w:cs="Arial"/>
          <w:b/>
        </w:rPr>
      </w:pPr>
    </w:p>
    <w:p w14:paraId="7C0EE6CC" w14:textId="77777777" w:rsidR="00ED5844" w:rsidRPr="006A4847" w:rsidRDefault="00ED5844" w:rsidP="00ED5844">
      <w:pPr>
        <w:jc w:val="left"/>
        <w:rPr>
          <w:rFonts w:ascii="Arial" w:hAnsi="Arial" w:cs="Arial"/>
        </w:rPr>
      </w:pPr>
      <w:r w:rsidRPr="006A4847">
        <w:rPr>
          <w:rFonts w:ascii="Arial" w:eastAsia="Arial" w:hAnsi="Arial" w:cs="Arial"/>
          <w:b/>
        </w:rPr>
        <w:t>Recommended Texts</w:t>
      </w:r>
    </w:p>
    <w:p w14:paraId="62B9094F" w14:textId="77777777" w:rsidR="00ED5844" w:rsidRPr="006A4847" w:rsidRDefault="00ED5844" w:rsidP="00ED5844">
      <w:pPr>
        <w:jc w:val="left"/>
        <w:rPr>
          <w:rFonts w:ascii="Arial" w:hAnsi="Arial" w:cs="Arial"/>
        </w:rPr>
      </w:pPr>
    </w:p>
    <w:p w14:paraId="6FA6F66F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Bateman, </w:t>
      </w:r>
      <w:r w:rsidRPr="006A4847">
        <w:rPr>
          <w:rFonts w:ascii="Arial" w:hAnsi="Arial" w:cs="Arial"/>
          <w:i/>
          <w:iCs/>
        </w:rPr>
        <w:t>Hanks’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Australian Constitutional Law: Materials and Commentary</w:t>
      </w:r>
      <w:r w:rsidRPr="006A4847">
        <w:rPr>
          <w:rFonts w:ascii="Arial" w:hAnsi="Arial" w:cs="Arial"/>
        </w:rPr>
        <w:t xml:space="preserve"> (LexisNexis, 11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 </w:t>
      </w:r>
    </w:p>
    <w:p w14:paraId="7348FF40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hAnsi="Arial" w:cs="Arial"/>
          <w:b/>
        </w:rPr>
      </w:pPr>
    </w:p>
    <w:p w14:paraId="52752F10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Hanks, Gordon &amp; Hill, </w:t>
      </w:r>
      <w:r w:rsidRPr="006A4847">
        <w:rPr>
          <w:rFonts w:ascii="Arial" w:hAnsi="Arial" w:cs="Arial"/>
          <w:i/>
          <w:iCs/>
        </w:rPr>
        <w:t>Constitutional Law in Australia</w:t>
      </w:r>
      <w:r w:rsidRPr="006A4847">
        <w:rPr>
          <w:rFonts w:ascii="Arial" w:hAnsi="Arial" w:cs="Arial"/>
        </w:rPr>
        <w:t xml:space="preserve"> (LexisNexis,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749B598B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</w:p>
    <w:p w14:paraId="06C71672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  <w:r w:rsidRPr="006A4847">
        <w:rPr>
          <w:rFonts w:ascii="Arial" w:eastAsia="Arial" w:hAnsi="Arial" w:cs="Arial"/>
        </w:rPr>
        <w:t xml:space="preserve">Sarah Joseph and Melissa Castan, </w:t>
      </w:r>
      <w:r w:rsidRPr="006A4847">
        <w:rPr>
          <w:rFonts w:ascii="Arial" w:eastAsia="Arial" w:hAnsi="Arial" w:cs="Arial"/>
          <w:i/>
        </w:rPr>
        <w:t xml:space="preserve">Federal Constitutional Law: A Contemporary View </w:t>
      </w:r>
      <w:r w:rsidRPr="006A4847">
        <w:rPr>
          <w:rFonts w:ascii="Arial" w:eastAsia="Arial" w:hAnsi="Arial" w:cs="Arial"/>
          <w:iCs/>
        </w:rPr>
        <w:t>(</w:t>
      </w:r>
      <w:r w:rsidRPr="006A4847">
        <w:rPr>
          <w:rFonts w:ascii="Arial" w:eastAsia="Arial" w:hAnsi="Arial" w:cs="Arial"/>
        </w:rPr>
        <w:t xml:space="preserve">Thomson Reuters, </w:t>
      </w:r>
      <w:r w:rsidR="00595FB7" w:rsidRPr="006A4847">
        <w:rPr>
          <w:rFonts w:ascii="Arial" w:eastAsia="Arial" w:hAnsi="Arial" w:cs="Arial"/>
        </w:rPr>
        <w:t>6</w:t>
      </w:r>
      <w:r w:rsidRPr="006A4847">
        <w:rPr>
          <w:rFonts w:ascii="Arial" w:eastAsia="Arial" w:hAnsi="Arial" w:cs="Arial"/>
          <w:vertAlign w:val="superscript"/>
        </w:rPr>
        <w:t>th</w:t>
      </w:r>
      <w:r w:rsidRPr="006A4847">
        <w:rPr>
          <w:rFonts w:ascii="Arial" w:eastAsia="Arial" w:hAnsi="Arial" w:cs="Arial"/>
        </w:rPr>
        <w:t xml:space="preserve"> ed, 20</w:t>
      </w:r>
      <w:r w:rsidR="00595FB7" w:rsidRPr="006A4847">
        <w:rPr>
          <w:rFonts w:ascii="Arial" w:eastAsia="Arial" w:hAnsi="Arial" w:cs="Arial"/>
        </w:rPr>
        <w:t>24</w:t>
      </w:r>
      <w:r w:rsidRPr="006A4847">
        <w:rPr>
          <w:rFonts w:ascii="Arial" w:eastAsia="Arial" w:hAnsi="Arial" w:cs="Arial"/>
        </w:rPr>
        <w:t>)</w:t>
      </w:r>
    </w:p>
    <w:p w14:paraId="1EB4CB17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</w:p>
    <w:p w14:paraId="18DFE343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  <w:r w:rsidRPr="006A4847">
        <w:rPr>
          <w:rFonts w:ascii="Arial" w:eastAsia="Arial" w:hAnsi="Arial" w:cs="Arial"/>
        </w:rPr>
        <w:t xml:space="preserve">Stellios James, </w:t>
      </w:r>
      <w:r w:rsidRPr="006A4847">
        <w:rPr>
          <w:rFonts w:ascii="Arial" w:eastAsia="Arial" w:hAnsi="Arial" w:cs="Arial"/>
          <w:i/>
        </w:rPr>
        <w:t xml:space="preserve">Zine’s The High Court and the Constitution </w:t>
      </w:r>
      <w:r w:rsidRPr="006A4847">
        <w:rPr>
          <w:rFonts w:ascii="Arial" w:eastAsia="Arial" w:hAnsi="Arial" w:cs="Arial"/>
          <w:iCs/>
        </w:rPr>
        <w:t>(</w:t>
      </w:r>
      <w:r w:rsidRPr="006A4847">
        <w:rPr>
          <w:rFonts w:ascii="Arial" w:eastAsia="Arial" w:hAnsi="Arial" w:cs="Arial"/>
        </w:rPr>
        <w:t>Federation Press, 6</w:t>
      </w:r>
      <w:r w:rsidRPr="006A4847">
        <w:rPr>
          <w:rFonts w:ascii="Arial" w:eastAsia="Arial" w:hAnsi="Arial" w:cs="Arial"/>
          <w:vertAlign w:val="superscript"/>
        </w:rPr>
        <w:t>th</w:t>
      </w:r>
      <w:r w:rsidRPr="006A4847">
        <w:rPr>
          <w:rFonts w:ascii="Arial" w:eastAsia="Arial" w:hAnsi="Arial" w:cs="Arial"/>
        </w:rPr>
        <w:t xml:space="preserve"> ed, 2015)</w:t>
      </w:r>
    </w:p>
    <w:p w14:paraId="601E33C4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hAnsi="Arial" w:cs="Arial"/>
        </w:rPr>
      </w:pPr>
    </w:p>
    <w:p w14:paraId="01B4C96A" w14:textId="77777777" w:rsidR="00ED5844" w:rsidRPr="006A4847" w:rsidRDefault="00ED5844" w:rsidP="00ED5844">
      <w:pPr>
        <w:tabs>
          <w:tab w:val="clear" w:pos="454"/>
        </w:tabs>
        <w:spacing w:after="60"/>
        <w:jc w:val="left"/>
        <w:rPr>
          <w:rFonts w:ascii="Arial" w:eastAsia="Arial" w:hAnsi="Arial" w:cs="Arial"/>
        </w:rPr>
      </w:pPr>
      <w:r w:rsidRPr="006A4847">
        <w:rPr>
          <w:rFonts w:ascii="Arial" w:hAnsi="Arial" w:cs="Arial"/>
        </w:rPr>
        <w:t>Trone, et al</w:t>
      </w:r>
      <w:r w:rsidRPr="006A4847">
        <w:rPr>
          <w:rFonts w:ascii="Arial" w:hAnsi="Arial" w:cs="Arial"/>
          <w:i/>
          <w:iCs/>
        </w:rPr>
        <w:t xml:space="preserve"> The Constitution of the Commonwealth of Australia Annotated</w:t>
      </w:r>
      <w:r w:rsidRPr="006A4847">
        <w:rPr>
          <w:rFonts w:ascii="Arial" w:hAnsi="Arial" w:cs="Arial"/>
        </w:rPr>
        <w:t xml:space="preserve"> (LexisNexis, 9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0F9F8781" w14:textId="77777777" w:rsidR="00ED5844" w:rsidRPr="006A4847" w:rsidRDefault="00ED5844" w:rsidP="00ED5844">
      <w:pPr>
        <w:spacing w:after="60"/>
        <w:jc w:val="left"/>
        <w:rPr>
          <w:rFonts w:ascii="Arial" w:eastAsia="Arial" w:hAnsi="Arial" w:cs="Arial"/>
        </w:rPr>
      </w:pPr>
    </w:p>
    <w:p w14:paraId="761E28D8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  <w:r w:rsidRPr="006A4847">
        <w:rPr>
          <w:rFonts w:ascii="Arial" w:eastAsia="Arial" w:hAnsi="Arial" w:cs="Arial"/>
        </w:rPr>
        <w:t xml:space="preserve">Omar, </w:t>
      </w:r>
      <w:r w:rsidRPr="006A4847">
        <w:rPr>
          <w:rFonts w:ascii="Arial" w:eastAsia="Arial" w:hAnsi="Arial" w:cs="Arial"/>
          <w:i/>
          <w:iCs/>
        </w:rPr>
        <w:t>LexisNexis Questions and Answer: Constitutional Law</w:t>
      </w:r>
      <w:r w:rsidRPr="006A4847">
        <w:rPr>
          <w:rFonts w:ascii="Arial" w:eastAsia="Arial" w:hAnsi="Arial" w:cs="Arial"/>
        </w:rPr>
        <w:t xml:space="preserve"> (LexisNexis, 4</w:t>
      </w:r>
      <w:r w:rsidRPr="006A4847">
        <w:rPr>
          <w:rFonts w:ascii="Arial" w:eastAsia="Arial" w:hAnsi="Arial" w:cs="Arial"/>
          <w:vertAlign w:val="superscript"/>
        </w:rPr>
        <w:t>th</w:t>
      </w:r>
      <w:r w:rsidRPr="006A4847">
        <w:rPr>
          <w:rFonts w:ascii="Arial" w:eastAsia="Arial" w:hAnsi="Arial" w:cs="Arial"/>
        </w:rPr>
        <w:t xml:space="preserve"> ed</w:t>
      </w:r>
      <w:r w:rsidRPr="006A4847">
        <w:rPr>
          <w:rFonts w:ascii="Arial" w:hAnsi="Arial" w:cs="Arial"/>
        </w:rPr>
        <w:t>, 2020)</w:t>
      </w:r>
    </w:p>
    <w:p w14:paraId="7E11D429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</w:p>
    <w:p w14:paraId="0D05261A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Harvey et al, </w:t>
      </w:r>
      <w:r w:rsidRPr="006A4847">
        <w:rPr>
          <w:rFonts w:ascii="Arial" w:hAnsi="Arial" w:cs="Arial"/>
          <w:i/>
          <w:iCs/>
        </w:rPr>
        <w:t>LexisNexis Study Guide: Constitutional Law</w:t>
      </w:r>
      <w:r w:rsidRPr="006A4847">
        <w:rPr>
          <w:rFonts w:ascii="Arial" w:hAnsi="Arial" w:cs="Arial"/>
        </w:rPr>
        <w:t xml:space="preserve"> (4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2023)</w:t>
      </w:r>
    </w:p>
    <w:p w14:paraId="19937B01" w14:textId="77777777" w:rsidR="006F59EB" w:rsidRPr="006A4847" w:rsidRDefault="006F59EB" w:rsidP="00ED5844">
      <w:pPr>
        <w:spacing w:after="60"/>
        <w:jc w:val="left"/>
        <w:rPr>
          <w:rFonts w:ascii="Arial" w:hAnsi="Arial" w:cs="Arial"/>
        </w:rPr>
      </w:pPr>
    </w:p>
    <w:p w14:paraId="49E29ABF" w14:textId="77777777" w:rsidR="006F59EB" w:rsidRPr="006A4847" w:rsidRDefault="006F59EB" w:rsidP="006F59EB">
      <w:pPr>
        <w:spacing w:after="6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Price, </w:t>
      </w:r>
      <w:r w:rsidRPr="006A4847">
        <w:rPr>
          <w:rFonts w:ascii="Arial" w:hAnsi="Arial" w:cs="Arial"/>
          <w:i/>
          <w:iCs/>
        </w:rPr>
        <w:t>LexisNexis Case Summaries: Constitutional Law</w:t>
      </w:r>
      <w:r w:rsidRPr="006A4847">
        <w:rPr>
          <w:rFonts w:ascii="Arial" w:hAnsi="Arial" w:cs="Arial"/>
        </w:rPr>
        <w:t xml:space="preserve"> (LexisNexis,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2024)</w:t>
      </w:r>
    </w:p>
    <w:p w14:paraId="155772DF" w14:textId="77777777" w:rsidR="006F59EB" w:rsidRPr="006A4847" w:rsidRDefault="006F59EB" w:rsidP="00ED5844">
      <w:pPr>
        <w:spacing w:after="60"/>
        <w:jc w:val="left"/>
        <w:rPr>
          <w:rFonts w:ascii="Arial" w:hAnsi="Arial" w:cs="Arial"/>
        </w:rPr>
      </w:pPr>
    </w:p>
    <w:p w14:paraId="56DE948D" w14:textId="77777777" w:rsidR="00ED5844" w:rsidRPr="006A4847" w:rsidRDefault="00ED5844" w:rsidP="00ED5844">
      <w:pPr>
        <w:spacing w:after="60"/>
        <w:jc w:val="left"/>
        <w:rPr>
          <w:rFonts w:ascii="Arial" w:hAnsi="Arial" w:cs="Arial"/>
        </w:rPr>
      </w:pPr>
    </w:p>
    <w:p w14:paraId="33F5C043" w14:textId="77777777" w:rsidR="002268BB" w:rsidRPr="006A4847" w:rsidRDefault="002268BB" w:rsidP="008503D8">
      <w:pPr>
        <w:spacing w:after="60"/>
        <w:jc w:val="left"/>
        <w:rPr>
          <w:rFonts w:ascii="Arial" w:hAnsi="Arial" w:cs="Arial"/>
        </w:rPr>
      </w:pPr>
    </w:p>
    <w:p w14:paraId="75DD986A" w14:textId="77777777" w:rsidR="006A5C6C" w:rsidRPr="006A4847" w:rsidRDefault="006A5C6C" w:rsidP="00232E5E">
      <w:pPr>
        <w:ind w:left="360"/>
        <w:rPr>
          <w:rFonts w:ascii="Arial" w:hAnsi="Arial" w:cs="Arial"/>
        </w:rPr>
      </w:pPr>
    </w:p>
    <w:p w14:paraId="512CFEB0" w14:textId="77777777" w:rsidR="0084521F" w:rsidRPr="006A4847" w:rsidRDefault="00F81A33" w:rsidP="00232E5E">
      <w:pPr>
        <w:pBdr>
          <w:bottom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07 EQUITY</w:t>
      </w:r>
    </w:p>
    <w:p w14:paraId="46337A3B" w14:textId="77777777" w:rsidR="009B3D89" w:rsidRPr="006A4847" w:rsidRDefault="009B3D89" w:rsidP="00232E5E">
      <w:pPr>
        <w:ind w:right="-772"/>
        <w:rPr>
          <w:rFonts w:ascii="Arial" w:hAnsi="Arial" w:cs="Arial"/>
          <w:bCs/>
        </w:rPr>
      </w:pPr>
    </w:p>
    <w:p w14:paraId="3FE51089" w14:textId="77777777" w:rsidR="00976E86" w:rsidRPr="006A4847" w:rsidRDefault="00976E86" w:rsidP="00976E86">
      <w:pPr>
        <w:pStyle w:val="Heading3"/>
        <w:ind w:right="-772"/>
      </w:pPr>
      <w:r w:rsidRPr="006A4847">
        <w:t>Prescribed Texts</w:t>
      </w:r>
    </w:p>
    <w:p w14:paraId="51B82F36" w14:textId="77777777" w:rsidR="0096150C" w:rsidRPr="006A4847" w:rsidRDefault="0096150C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21F8037C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P. Radan and C. Stewart, </w:t>
      </w:r>
      <w:r w:rsidRPr="006A4847">
        <w:rPr>
          <w:rFonts w:ascii="Arial" w:hAnsi="Arial" w:cs="Arial"/>
          <w:i/>
        </w:rPr>
        <w:t>Principles of Australian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Equity and Trusts</w:t>
      </w:r>
      <w:r w:rsidRPr="006A4847">
        <w:rPr>
          <w:rFonts w:ascii="Arial" w:hAnsi="Arial" w:cs="Arial"/>
        </w:rPr>
        <w:t xml:space="preserve">, </w:t>
      </w:r>
      <w:r w:rsidR="00CF4D8C" w:rsidRPr="006A4847">
        <w:rPr>
          <w:rFonts w:ascii="Arial" w:hAnsi="Arial" w:cs="Arial"/>
        </w:rPr>
        <w:t>6</w:t>
      </w:r>
      <w:r w:rsidRPr="006A4847">
        <w:rPr>
          <w:rFonts w:ascii="Arial" w:hAnsi="Arial" w:cs="Arial"/>
        </w:rPr>
        <w:t>th ed, LexisNexis, 202</w:t>
      </w:r>
      <w:r w:rsidR="00CF4D8C" w:rsidRPr="006A4847">
        <w:rPr>
          <w:rFonts w:ascii="Arial" w:hAnsi="Arial" w:cs="Arial"/>
        </w:rPr>
        <w:t>4</w:t>
      </w:r>
    </w:p>
    <w:p w14:paraId="42AA6FDB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1F920D29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 Radan, C Stewart and I </w:t>
      </w:r>
      <w:proofErr w:type="spellStart"/>
      <w:r w:rsidRPr="006A4847">
        <w:rPr>
          <w:rFonts w:ascii="Arial" w:hAnsi="Arial" w:cs="Arial"/>
        </w:rPr>
        <w:t>Vickovich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</w:rPr>
        <w:t>Principles of Australian Equity and Trusts - Cases &amp; Materials</w:t>
      </w:r>
      <w:r w:rsidRPr="006A4847">
        <w:rPr>
          <w:rFonts w:ascii="Arial" w:hAnsi="Arial" w:cs="Arial"/>
        </w:rPr>
        <w:t xml:space="preserve">, </w:t>
      </w:r>
      <w:r w:rsidR="00CF4D8C" w:rsidRPr="006A4847">
        <w:rPr>
          <w:rFonts w:ascii="Arial" w:hAnsi="Arial" w:cs="Arial"/>
        </w:rPr>
        <w:t>6</w:t>
      </w:r>
      <w:r w:rsidRPr="006A4847">
        <w:rPr>
          <w:rFonts w:ascii="Arial" w:hAnsi="Arial" w:cs="Arial"/>
        </w:rPr>
        <w:t>th ed,</w:t>
      </w:r>
      <w:r w:rsidRPr="006A4847">
        <w:rPr>
          <w:rFonts w:ascii="Arial" w:hAnsi="Arial" w:cs="Arial"/>
          <w:i/>
        </w:rPr>
        <w:t xml:space="preserve"> </w:t>
      </w:r>
      <w:r w:rsidRPr="006A4847">
        <w:rPr>
          <w:rFonts w:ascii="Arial" w:hAnsi="Arial" w:cs="Arial"/>
        </w:rPr>
        <w:t>LexisNexis, 202</w:t>
      </w:r>
      <w:r w:rsidR="00CF4D8C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 xml:space="preserve"> </w:t>
      </w:r>
    </w:p>
    <w:p w14:paraId="410FA740" w14:textId="77777777" w:rsidR="00920337" w:rsidRPr="006A4847" w:rsidRDefault="00920337" w:rsidP="00976E86">
      <w:pPr>
        <w:pStyle w:val="Heading3"/>
        <w:ind w:right="-772"/>
      </w:pPr>
    </w:p>
    <w:p w14:paraId="1090156C" w14:textId="77777777" w:rsidR="00976E86" w:rsidRPr="006A4847" w:rsidRDefault="00976E86" w:rsidP="00976E86">
      <w:pPr>
        <w:pStyle w:val="Heading3"/>
        <w:ind w:right="-772"/>
      </w:pPr>
      <w:r w:rsidRPr="006A4847">
        <w:t>Recommended Materials</w:t>
      </w:r>
    </w:p>
    <w:p w14:paraId="02929B8B" w14:textId="77777777" w:rsidR="00976E86" w:rsidRPr="006A4847" w:rsidRDefault="00976E86" w:rsidP="00976E86"/>
    <w:p w14:paraId="4D65C5AA" w14:textId="77777777" w:rsidR="00920337" w:rsidRPr="006A4847" w:rsidRDefault="00920337" w:rsidP="00920337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M. Evens, T. Power and J. Power, </w:t>
      </w:r>
      <w:r w:rsidRPr="006A4847">
        <w:rPr>
          <w:rFonts w:ascii="Arial" w:hAnsi="Arial" w:cs="Arial"/>
          <w:i/>
          <w:iCs/>
        </w:rPr>
        <w:t>Equity and Trusts</w:t>
      </w:r>
      <w:r w:rsidRPr="006A4847">
        <w:rPr>
          <w:rFonts w:ascii="Arial" w:hAnsi="Arial" w:cs="Arial"/>
        </w:rPr>
        <w:t>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LexisNexis, 2024</w:t>
      </w:r>
    </w:p>
    <w:p w14:paraId="545CDE01" w14:textId="77777777" w:rsidR="00920337" w:rsidRPr="006A4847" w:rsidRDefault="00920337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09BDB5A4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G Dal Pont, </w:t>
      </w:r>
      <w:r w:rsidRPr="006A4847">
        <w:rPr>
          <w:rFonts w:ascii="Arial" w:hAnsi="Arial" w:cs="Arial"/>
          <w:i/>
        </w:rPr>
        <w:t xml:space="preserve">Equity and Trusts in Australia </w:t>
      </w:r>
      <w:bookmarkStart w:id="5" w:name="_Hlk111465159"/>
      <w:r w:rsidRPr="006A4847">
        <w:rPr>
          <w:rFonts w:ascii="Arial" w:hAnsi="Arial" w:cs="Arial"/>
        </w:rPr>
        <w:t>(Thomson Reuters, 8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2022)</w:t>
      </w:r>
      <w:bookmarkEnd w:id="5"/>
    </w:p>
    <w:p w14:paraId="4DEE0FEC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40E5A52E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G Dal Pont, </w:t>
      </w:r>
      <w:r w:rsidRPr="006A4847">
        <w:rPr>
          <w:rFonts w:ascii="Arial" w:hAnsi="Arial" w:cs="Arial"/>
          <w:i/>
        </w:rPr>
        <w:t>Equity and Trusts: Commentary and Materials</w:t>
      </w:r>
      <w:r w:rsidRPr="006A4847">
        <w:rPr>
          <w:rFonts w:ascii="Arial" w:hAnsi="Arial" w:cs="Arial"/>
        </w:rPr>
        <w:t xml:space="preserve"> (Thomson Reuters, 8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2022)</w:t>
      </w:r>
    </w:p>
    <w:p w14:paraId="44FEA463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77F53929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Dal Pont and Cockburn, </w:t>
      </w:r>
      <w:r w:rsidRPr="006A4847">
        <w:rPr>
          <w:rFonts w:ascii="Arial" w:hAnsi="Arial" w:cs="Arial"/>
          <w:i/>
        </w:rPr>
        <w:t>Equity and Trusts: In Principle</w:t>
      </w:r>
      <w:r w:rsidRPr="006A4847">
        <w:rPr>
          <w:rFonts w:ascii="Arial" w:hAnsi="Arial" w:cs="Arial"/>
        </w:rPr>
        <w:t xml:space="preserve"> (Thomson Reuters,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2019) </w:t>
      </w:r>
    </w:p>
    <w:p w14:paraId="159ED9E0" w14:textId="77777777" w:rsidR="00976E86" w:rsidRPr="006A4847" w:rsidRDefault="00976E86" w:rsidP="00920337">
      <w:pPr>
        <w:pStyle w:val="ColorfulList-Accent11"/>
        <w:ind w:left="0"/>
        <w:rPr>
          <w:rFonts w:ascii="Arial" w:hAnsi="Arial" w:cs="Arial"/>
          <w:color w:val="FF0000"/>
          <w:sz w:val="20"/>
          <w:szCs w:val="20"/>
        </w:rPr>
      </w:pPr>
    </w:p>
    <w:p w14:paraId="0A192325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  <w:bCs/>
        </w:rPr>
        <w:t xml:space="preserve">J D </w:t>
      </w:r>
      <w:proofErr w:type="spellStart"/>
      <w:r w:rsidRPr="006A4847">
        <w:rPr>
          <w:rFonts w:ascii="Arial" w:hAnsi="Arial" w:cs="Arial"/>
          <w:bCs/>
        </w:rPr>
        <w:t>Heydon</w:t>
      </w:r>
      <w:proofErr w:type="spellEnd"/>
      <w:r w:rsidRPr="006A4847">
        <w:rPr>
          <w:rFonts w:ascii="Arial" w:hAnsi="Arial" w:cs="Arial"/>
          <w:bCs/>
        </w:rPr>
        <w:t xml:space="preserve"> &amp; M J Leeming, </w:t>
      </w:r>
      <w:r w:rsidRPr="006A4847">
        <w:rPr>
          <w:rFonts w:ascii="Arial" w:hAnsi="Arial" w:cs="Arial"/>
          <w:bCs/>
          <w:i/>
        </w:rPr>
        <w:t>Jacobs' Law of Trusts in Australia</w:t>
      </w:r>
      <w:r w:rsidRPr="006A4847">
        <w:rPr>
          <w:rFonts w:ascii="Arial" w:hAnsi="Arial" w:cs="Arial"/>
          <w:bCs/>
        </w:rPr>
        <w:t xml:space="preserve"> (LexisNexis, 8</w:t>
      </w:r>
      <w:r w:rsidRPr="006A4847">
        <w:rPr>
          <w:rFonts w:ascii="Arial" w:hAnsi="Arial" w:cs="Arial"/>
          <w:bCs/>
          <w:vertAlign w:val="superscript"/>
        </w:rPr>
        <w:t>th</w:t>
      </w:r>
      <w:r w:rsidRPr="006A4847">
        <w:rPr>
          <w:rFonts w:ascii="Arial" w:hAnsi="Arial" w:cs="Arial"/>
          <w:bCs/>
        </w:rPr>
        <w:t xml:space="preserve"> ed, 2016)</w:t>
      </w:r>
    </w:p>
    <w:p w14:paraId="016601D6" w14:textId="77777777" w:rsidR="00976E86" w:rsidRPr="006A4847" w:rsidRDefault="00976E86" w:rsidP="00976E86">
      <w:pPr>
        <w:tabs>
          <w:tab w:val="clear" w:pos="454"/>
          <w:tab w:val="num" w:pos="360"/>
        </w:tabs>
        <w:ind w:left="360" w:right="-772"/>
        <w:rPr>
          <w:rFonts w:ascii="Arial" w:hAnsi="Arial" w:cs="Arial"/>
        </w:rPr>
      </w:pPr>
    </w:p>
    <w:p w14:paraId="4161157B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J D </w:t>
      </w:r>
      <w:proofErr w:type="spellStart"/>
      <w:r w:rsidRPr="006A4847">
        <w:rPr>
          <w:rFonts w:ascii="Arial" w:hAnsi="Arial" w:cs="Arial"/>
        </w:rPr>
        <w:t>Heydon</w:t>
      </w:r>
      <w:proofErr w:type="spellEnd"/>
      <w:r w:rsidRPr="006A4847">
        <w:rPr>
          <w:rFonts w:ascii="Arial" w:hAnsi="Arial" w:cs="Arial"/>
        </w:rPr>
        <w:t xml:space="preserve">, &amp; M J Leeming </w:t>
      </w:r>
      <w:r w:rsidRPr="006A4847">
        <w:rPr>
          <w:rFonts w:ascii="Arial" w:hAnsi="Arial" w:cs="Arial"/>
          <w:i/>
        </w:rPr>
        <w:t>Cases and Materials on Equity and Trusts</w:t>
      </w:r>
      <w:r w:rsidRPr="006A4847">
        <w:rPr>
          <w:rFonts w:ascii="Arial" w:hAnsi="Arial" w:cs="Arial"/>
        </w:rPr>
        <w:t xml:space="preserve"> (LexisNexis, 9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2018)</w:t>
      </w:r>
    </w:p>
    <w:p w14:paraId="4481E601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46617CE5" w14:textId="77777777" w:rsidR="00976E86" w:rsidRPr="006A4847" w:rsidRDefault="00976E86" w:rsidP="00976E86">
      <w:pPr>
        <w:tabs>
          <w:tab w:val="clear" w:pos="454"/>
        </w:tabs>
        <w:ind w:right="-772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J D </w:t>
      </w:r>
      <w:proofErr w:type="spellStart"/>
      <w:r w:rsidRPr="006A4847">
        <w:rPr>
          <w:rFonts w:ascii="Arial" w:hAnsi="Arial" w:cs="Arial"/>
        </w:rPr>
        <w:t>Heydon</w:t>
      </w:r>
      <w:proofErr w:type="spellEnd"/>
      <w:r w:rsidRPr="006A4847">
        <w:rPr>
          <w:rFonts w:ascii="Arial" w:hAnsi="Arial" w:cs="Arial"/>
        </w:rPr>
        <w:t xml:space="preserve">, M J Leeming &amp; P G Turner, </w:t>
      </w:r>
      <w:r w:rsidRPr="006A4847">
        <w:rPr>
          <w:rFonts w:ascii="Arial" w:hAnsi="Arial" w:cs="Arial"/>
          <w:i/>
        </w:rPr>
        <w:t>Meagher, Gummow &amp; Lehane's Equity: Doctrines and Remedies</w:t>
      </w:r>
      <w:r w:rsidRPr="006A4847">
        <w:rPr>
          <w:rFonts w:ascii="Arial" w:hAnsi="Arial" w:cs="Arial"/>
        </w:rPr>
        <w:t xml:space="preserve"> (LexisNexis,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2015) </w:t>
      </w:r>
    </w:p>
    <w:p w14:paraId="25013070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39AC0AF6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 S K Ong, </w:t>
      </w:r>
      <w:r w:rsidRPr="006A4847">
        <w:rPr>
          <w:rFonts w:ascii="Arial" w:hAnsi="Arial" w:cs="Arial"/>
          <w:i/>
        </w:rPr>
        <w:t>Ong on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Equity</w:t>
      </w:r>
      <w:r w:rsidRPr="006A4847">
        <w:rPr>
          <w:rFonts w:ascii="Arial" w:hAnsi="Arial" w:cs="Arial"/>
        </w:rPr>
        <w:t xml:space="preserve"> (Federation Press, 2011)</w:t>
      </w:r>
    </w:p>
    <w:p w14:paraId="182D43C8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1B8DFCEA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 S K Ong, </w:t>
      </w:r>
      <w:r w:rsidRPr="006A4847">
        <w:rPr>
          <w:rFonts w:ascii="Arial" w:hAnsi="Arial" w:cs="Arial"/>
          <w:i/>
        </w:rPr>
        <w:t>Trusts Law in Australia</w:t>
      </w:r>
      <w:r w:rsidRPr="006A4847">
        <w:rPr>
          <w:rFonts w:ascii="Arial" w:hAnsi="Arial" w:cs="Arial"/>
        </w:rPr>
        <w:t xml:space="preserve"> (Federation Press,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2018)</w:t>
      </w:r>
    </w:p>
    <w:p w14:paraId="312C6BC2" w14:textId="77777777" w:rsidR="00976E86" w:rsidRPr="006A4847" w:rsidRDefault="00976E86" w:rsidP="00976E86">
      <w:pPr>
        <w:ind w:right="-772"/>
        <w:rPr>
          <w:rFonts w:ascii="Arial" w:hAnsi="Arial" w:cs="Arial"/>
        </w:rPr>
      </w:pPr>
    </w:p>
    <w:p w14:paraId="102EC7A6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 W Young, C Croft &amp; M L Smith, </w:t>
      </w:r>
      <w:r w:rsidRPr="006A4847">
        <w:rPr>
          <w:rFonts w:ascii="Arial" w:hAnsi="Arial" w:cs="Arial"/>
          <w:i/>
        </w:rPr>
        <w:t>On Equity</w:t>
      </w:r>
      <w:r w:rsidRPr="006A4847">
        <w:rPr>
          <w:rFonts w:ascii="Arial" w:hAnsi="Arial" w:cs="Arial"/>
        </w:rPr>
        <w:t xml:space="preserve"> (Thomson Reuters, 2009)</w:t>
      </w:r>
    </w:p>
    <w:p w14:paraId="6DADDA6F" w14:textId="77777777" w:rsidR="000557EF" w:rsidRPr="006A4847" w:rsidRDefault="000557EF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41A1B7D4" w14:textId="77777777" w:rsidR="000557EF" w:rsidRPr="006A4847" w:rsidRDefault="000557EF" w:rsidP="000557EF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 A J Ford &amp; W A Lee, </w:t>
      </w:r>
      <w:r w:rsidRPr="006A4847">
        <w:rPr>
          <w:rFonts w:ascii="Arial" w:hAnsi="Arial" w:cs="Arial"/>
          <w:i/>
        </w:rPr>
        <w:t>Principles of the Law of Trusts</w:t>
      </w:r>
      <w:r w:rsidRPr="006A4847">
        <w:rPr>
          <w:rFonts w:ascii="Arial" w:hAnsi="Arial" w:cs="Arial"/>
        </w:rPr>
        <w:t xml:space="preserve"> (Thomson Reuters,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 xml:space="preserve"> ed, 1995) (now loose leaf)</w:t>
      </w:r>
    </w:p>
    <w:p w14:paraId="7416223E" w14:textId="77777777" w:rsidR="00976E86" w:rsidRPr="006A4847" w:rsidRDefault="00976E86" w:rsidP="00976E86">
      <w:pPr>
        <w:rPr>
          <w:rFonts w:ascii="Arial" w:hAnsi="Arial" w:cs="Arial"/>
        </w:rPr>
      </w:pPr>
    </w:p>
    <w:p w14:paraId="102CA9C0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Cockburn &amp; Wright, </w:t>
      </w:r>
      <w:r w:rsidRPr="006A4847">
        <w:rPr>
          <w:rFonts w:ascii="Arial" w:hAnsi="Arial" w:cs="Arial"/>
          <w:i/>
          <w:iCs/>
        </w:rPr>
        <w:t>LexisNexis Questions and Answers: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Equity and Trusts</w:t>
      </w:r>
      <w:r w:rsidRPr="006A4847">
        <w:rPr>
          <w:rFonts w:ascii="Arial" w:hAnsi="Arial" w:cs="Arial"/>
        </w:rPr>
        <w:t xml:space="preserve"> (LexisNexis, 5th ed, 2021) </w:t>
      </w:r>
    </w:p>
    <w:p w14:paraId="1C78DCBB" w14:textId="77777777" w:rsidR="00976E86" w:rsidRPr="006A4847" w:rsidRDefault="00976E86" w:rsidP="00976E86">
      <w:pPr>
        <w:tabs>
          <w:tab w:val="clear" w:pos="454"/>
        </w:tabs>
        <w:ind w:right="-772"/>
        <w:rPr>
          <w:rFonts w:ascii="Arial" w:hAnsi="Arial" w:cs="Arial"/>
        </w:rPr>
      </w:pPr>
    </w:p>
    <w:p w14:paraId="63B8AB54" w14:textId="77777777" w:rsidR="005A035E" w:rsidRPr="006A4847" w:rsidRDefault="005A035E" w:rsidP="00232E5E">
      <w:pPr>
        <w:ind w:right="-772"/>
        <w:rPr>
          <w:rFonts w:ascii="Arial" w:hAnsi="Arial" w:cs="Arial"/>
          <w:b/>
        </w:rPr>
      </w:pPr>
    </w:p>
    <w:p w14:paraId="3E91949A" w14:textId="77777777" w:rsidR="002E5CDE" w:rsidRPr="006A4847" w:rsidRDefault="002E5CDE" w:rsidP="00232E5E">
      <w:pPr>
        <w:ind w:right="-772"/>
        <w:rPr>
          <w:rFonts w:ascii="Arial" w:hAnsi="Arial" w:cs="Arial"/>
          <w:b/>
        </w:rPr>
      </w:pPr>
    </w:p>
    <w:p w14:paraId="71FE9EAD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08 COMMERCIAL TRANSACTIONS</w:t>
      </w:r>
      <w:r w:rsidR="00E605A4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501A3EAB" w14:textId="77777777" w:rsidR="0079200E" w:rsidRPr="006A4847" w:rsidRDefault="0079200E" w:rsidP="00232E5E">
      <w:pPr>
        <w:tabs>
          <w:tab w:val="clear" w:pos="454"/>
        </w:tabs>
        <w:jc w:val="left"/>
        <w:rPr>
          <w:rFonts w:ascii="Arial" w:hAnsi="Arial"/>
        </w:rPr>
      </w:pPr>
    </w:p>
    <w:p w14:paraId="19E30EA6" w14:textId="77777777" w:rsidR="002370CE" w:rsidRPr="006A4847" w:rsidRDefault="002370CE" w:rsidP="002370CE">
      <w:pPr>
        <w:pStyle w:val="Heading3"/>
      </w:pPr>
      <w:r w:rsidRPr="006A4847">
        <w:t>Prescribed Materials</w:t>
      </w:r>
    </w:p>
    <w:p w14:paraId="36B5B8B1" w14:textId="77777777" w:rsidR="002370CE" w:rsidRPr="006A4847" w:rsidRDefault="002370CE" w:rsidP="002370CE">
      <w:pPr>
        <w:ind w:left="340"/>
        <w:rPr>
          <w:rFonts w:ascii="Arial" w:hAnsi="Arial"/>
        </w:rPr>
      </w:pPr>
    </w:p>
    <w:p w14:paraId="747B3597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 xml:space="preserve">Pearson, Tolhurst, Peden </w:t>
      </w:r>
      <w:r w:rsidRPr="006A4847">
        <w:rPr>
          <w:rFonts w:ascii="Arial" w:hAnsi="Arial"/>
          <w:i/>
        </w:rPr>
        <w:t xml:space="preserve">Commercial Law: Commentary and Materials </w:t>
      </w:r>
      <w:r w:rsidRPr="006A4847">
        <w:rPr>
          <w:rFonts w:ascii="Arial" w:hAnsi="Arial"/>
        </w:rPr>
        <w:t xml:space="preserve">(Thomson </w:t>
      </w:r>
      <w:r w:rsidRPr="006A4847">
        <w:rPr>
          <w:rFonts w:ascii="Arial" w:hAnsi="Arial" w:cs="Arial"/>
        </w:rPr>
        <w:t>Reuters</w:t>
      </w:r>
      <w:r w:rsidRPr="006A4847">
        <w:rPr>
          <w:rFonts w:ascii="Arial" w:hAnsi="Arial"/>
        </w:rPr>
        <w:t>, 4</w:t>
      </w:r>
      <w:r w:rsidRPr="006A4847">
        <w:rPr>
          <w:rFonts w:ascii="Arial" w:hAnsi="Arial"/>
          <w:vertAlign w:val="superscript"/>
        </w:rPr>
        <w:t>th</w:t>
      </w:r>
      <w:r w:rsidRPr="006A4847">
        <w:rPr>
          <w:rFonts w:ascii="Arial" w:hAnsi="Arial"/>
        </w:rPr>
        <w:t xml:space="preserve"> ed, 2019)</w:t>
      </w:r>
      <w:r w:rsidRPr="006A4847">
        <w:rPr>
          <w:rFonts w:ascii="Arial" w:hAnsi="Arial"/>
          <w:b/>
          <w:color w:val="FF0000"/>
        </w:rPr>
        <w:t xml:space="preserve">  </w:t>
      </w:r>
    </w:p>
    <w:p w14:paraId="35C3D326" w14:textId="77777777" w:rsidR="002370CE" w:rsidRPr="006A4847" w:rsidRDefault="002370CE" w:rsidP="002370CE">
      <w:pPr>
        <w:rPr>
          <w:rFonts w:ascii="Arial" w:hAnsi="Arial"/>
        </w:rPr>
      </w:pPr>
    </w:p>
    <w:p w14:paraId="348824DC" w14:textId="77777777" w:rsidR="002370CE" w:rsidRPr="006A4847" w:rsidRDefault="002370CE" w:rsidP="002370CE">
      <w:pPr>
        <w:numPr>
          <w:ilvl w:val="0"/>
          <w:numId w:val="10"/>
        </w:num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Sale of Goods Act 1923</w:t>
      </w:r>
      <w:r w:rsidRPr="006A4847">
        <w:rPr>
          <w:rFonts w:ascii="Arial" w:hAnsi="Arial"/>
        </w:rPr>
        <w:t xml:space="preserve"> (NSW)</w:t>
      </w:r>
    </w:p>
    <w:p w14:paraId="65FACD68" w14:textId="77777777" w:rsidR="002370CE" w:rsidRPr="006A4847" w:rsidRDefault="002370CE" w:rsidP="002370CE">
      <w:pPr>
        <w:numPr>
          <w:ilvl w:val="0"/>
          <w:numId w:val="10"/>
        </w:num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Sale of Goods (Vienna Convention) Act 1986</w:t>
      </w:r>
      <w:r w:rsidRPr="006A4847">
        <w:rPr>
          <w:rFonts w:ascii="Arial" w:hAnsi="Arial"/>
        </w:rPr>
        <w:t xml:space="preserve"> (NSW) implementing the Convention on the International Sale of Goods (CISG).</w:t>
      </w:r>
    </w:p>
    <w:p w14:paraId="61A7058A" w14:textId="77777777" w:rsidR="002370CE" w:rsidRPr="006A4847" w:rsidRDefault="002370CE" w:rsidP="002370CE">
      <w:pPr>
        <w:numPr>
          <w:ilvl w:val="0"/>
          <w:numId w:val="10"/>
        </w:num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Factors (Mercantile Agents) Act 1923</w:t>
      </w:r>
      <w:r w:rsidRPr="006A4847">
        <w:rPr>
          <w:rFonts w:ascii="Arial" w:hAnsi="Arial"/>
        </w:rPr>
        <w:t xml:space="preserve"> (NSW)</w:t>
      </w:r>
    </w:p>
    <w:p w14:paraId="5F8C7B83" w14:textId="77777777" w:rsidR="002370CE" w:rsidRPr="006A4847" w:rsidRDefault="002370CE" w:rsidP="002370CE">
      <w:pPr>
        <w:numPr>
          <w:ilvl w:val="0"/>
          <w:numId w:val="10"/>
        </w:num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UNIDROIT Principles of International Commercial Contracts</w:t>
      </w:r>
    </w:p>
    <w:p w14:paraId="2B6B3E83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4C49ECF9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>Parts of:</w:t>
      </w:r>
      <w:r w:rsidRPr="006A4847">
        <w:rPr>
          <w:rFonts w:ascii="Arial" w:hAnsi="Arial"/>
          <w:i/>
        </w:rPr>
        <w:t xml:space="preserve"> </w:t>
      </w:r>
    </w:p>
    <w:p w14:paraId="4B14EDF0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Australian Consumer Law (a Schedule to the Competition and Consumer Act 2010) and        Regulations</w:t>
      </w:r>
    </w:p>
    <w:p w14:paraId="7CF8F616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Personal Property Securities Act 2010</w:t>
      </w:r>
    </w:p>
    <w:p w14:paraId="7605AB64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 xml:space="preserve">Conveyancing Act </w:t>
      </w:r>
      <w:r w:rsidRPr="006A4847">
        <w:rPr>
          <w:rFonts w:ascii="Arial" w:hAnsi="Arial"/>
        </w:rPr>
        <w:t>(s.12)</w:t>
      </w:r>
    </w:p>
    <w:p w14:paraId="528D0FD7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 xml:space="preserve">Copyright Act </w:t>
      </w:r>
      <w:r w:rsidRPr="006A4847">
        <w:rPr>
          <w:rFonts w:ascii="Arial" w:hAnsi="Arial"/>
        </w:rPr>
        <w:t>(s.196)</w:t>
      </w:r>
    </w:p>
    <w:p w14:paraId="08A59655" w14:textId="77777777" w:rsidR="002370CE" w:rsidRPr="006A4847" w:rsidRDefault="002370CE" w:rsidP="002370CE">
      <w:pPr>
        <w:numPr>
          <w:ilvl w:val="0"/>
          <w:numId w:val="9"/>
        </w:numPr>
        <w:tabs>
          <w:tab w:val="clear" w:pos="454"/>
          <w:tab w:val="num" w:pos="709"/>
        </w:tabs>
        <w:ind w:left="426" w:hanging="77"/>
        <w:jc w:val="left"/>
        <w:rPr>
          <w:rFonts w:ascii="Arial" w:hAnsi="Arial"/>
        </w:rPr>
      </w:pPr>
      <w:r w:rsidRPr="006A4847">
        <w:rPr>
          <w:rFonts w:ascii="Arial" w:hAnsi="Arial"/>
          <w:i/>
        </w:rPr>
        <w:t>International Arbitration Act</w:t>
      </w:r>
    </w:p>
    <w:p w14:paraId="5384EB95" w14:textId="77777777" w:rsidR="00976E86" w:rsidRPr="006A4847" w:rsidRDefault="00976E86" w:rsidP="00976E86">
      <w:pPr>
        <w:tabs>
          <w:tab w:val="clear" w:pos="454"/>
        </w:tabs>
        <w:ind w:left="426"/>
        <w:jc w:val="left"/>
        <w:rPr>
          <w:rFonts w:ascii="Arial" w:hAnsi="Arial"/>
        </w:rPr>
      </w:pPr>
    </w:p>
    <w:p w14:paraId="2D4E8F84" w14:textId="77777777" w:rsidR="002370CE" w:rsidRPr="006A4847" w:rsidRDefault="002370CE" w:rsidP="002370CE">
      <w:pPr>
        <w:pStyle w:val="Heading3"/>
      </w:pPr>
      <w:r w:rsidRPr="006A4847">
        <w:t>Reference Materials</w:t>
      </w:r>
    </w:p>
    <w:p w14:paraId="39E4935F" w14:textId="77777777" w:rsidR="002370CE" w:rsidRPr="006A4847" w:rsidRDefault="002370CE" w:rsidP="002370CE"/>
    <w:p w14:paraId="10F663E1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 w:cs="Arial"/>
          <w:bCs/>
        </w:rPr>
        <w:t xml:space="preserve">Annotated </w:t>
      </w:r>
      <w:r w:rsidRPr="006A4847">
        <w:rPr>
          <w:rFonts w:ascii="Arial" w:hAnsi="Arial" w:cs="Arial"/>
          <w:bCs/>
          <w:i/>
          <w:iCs/>
        </w:rPr>
        <w:t>Competition and Consumer Act</w:t>
      </w:r>
      <w:r w:rsidRPr="006A4847">
        <w:rPr>
          <w:rFonts w:ascii="Arial" w:hAnsi="Arial" w:cs="Arial"/>
          <w:bCs/>
        </w:rPr>
        <w:t xml:space="preserve"> incorporating the Australian Consumer Law (Various publishers)</w:t>
      </w:r>
    </w:p>
    <w:p w14:paraId="57626356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7489C7B6" w14:textId="77777777" w:rsidR="009964CC" w:rsidRPr="006A4847" w:rsidRDefault="009964CC" w:rsidP="009964CC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 xml:space="preserve">Turner &amp; Trone, </w:t>
      </w:r>
      <w:r w:rsidRPr="006A4847">
        <w:rPr>
          <w:rFonts w:ascii="Arial" w:hAnsi="Arial"/>
          <w:i/>
        </w:rPr>
        <w:t>Australian Commercial Law</w:t>
      </w:r>
      <w:r w:rsidRPr="006A4847">
        <w:rPr>
          <w:rFonts w:ascii="Arial" w:hAnsi="Arial"/>
        </w:rPr>
        <w:t xml:space="preserve"> (Thomson Reuters, 35th ed, 2024)</w:t>
      </w:r>
    </w:p>
    <w:p w14:paraId="64BF796A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 w:cs="Arial"/>
        </w:rPr>
      </w:pPr>
    </w:p>
    <w:p w14:paraId="20A1D1B8" w14:textId="77777777" w:rsidR="00E94439" w:rsidRPr="006A4847" w:rsidRDefault="002370CE" w:rsidP="00E94439">
      <w:pPr>
        <w:tabs>
          <w:tab w:val="clear" w:pos="454"/>
        </w:tabs>
        <w:jc w:val="left"/>
        <w:rPr>
          <w:rFonts w:ascii="Arial" w:hAnsi="Arial"/>
          <w:iCs/>
        </w:rPr>
      </w:pPr>
      <w:r w:rsidRPr="006A4847">
        <w:rPr>
          <w:rFonts w:ascii="Arial" w:hAnsi="Arial" w:cs="Arial"/>
        </w:rPr>
        <w:t xml:space="preserve">Traves, </w:t>
      </w:r>
      <w:r w:rsidRPr="006A4847">
        <w:rPr>
          <w:rFonts w:ascii="Arial" w:hAnsi="Arial" w:cs="Arial"/>
          <w:i/>
          <w:iCs/>
        </w:rPr>
        <w:t>Commercial Law</w:t>
      </w:r>
      <w:r w:rsidRPr="006A4847">
        <w:rPr>
          <w:rFonts w:ascii="Arial" w:hAnsi="Arial" w:cs="Arial"/>
        </w:rPr>
        <w:t xml:space="preserve"> (LexisNexis, </w:t>
      </w:r>
      <w:r w:rsidR="00E94439" w:rsidRPr="006A4847">
        <w:rPr>
          <w:rFonts w:ascii="Arial" w:hAnsi="Arial" w:cs="Arial"/>
        </w:rPr>
        <w:t>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</w:t>
      </w:r>
      <w:r w:rsidR="00E94439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>) [</w:t>
      </w:r>
      <w:r w:rsidRPr="006A4847">
        <w:rPr>
          <w:rFonts w:ascii="Arial" w:hAnsi="Arial"/>
          <w:i/>
        </w:rPr>
        <w:t>Please note that the author of this text is a Queenslander and references to some Statutes are those of Queensland. Students should note the NSW equivalent.</w:t>
      </w:r>
      <w:r w:rsidRPr="006A4847">
        <w:rPr>
          <w:rFonts w:ascii="Arial" w:hAnsi="Arial"/>
          <w:iCs/>
        </w:rPr>
        <w:t xml:space="preserve">] </w:t>
      </w:r>
    </w:p>
    <w:p w14:paraId="7AF73D22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79F13184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 xml:space="preserve">Mo, </w:t>
      </w:r>
      <w:r w:rsidRPr="006A4847">
        <w:rPr>
          <w:rFonts w:ascii="Arial" w:hAnsi="Arial"/>
          <w:i/>
        </w:rPr>
        <w:t>International Commercial Law</w:t>
      </w:r>
      <w:r w:rsidRPr="006A4847">
        <w:rPr>
          <w:rFonts w:ascii="Arial" w:hAnsi="Arial"/>
        </w:rPr>
        <w:t xml:space="preserve"> (LexisNexis, 6</w:t>
      </w:r>
      <w:r w:rsidRPr="006A4847">
        <w:rPr>
          <w:rFonts w:ascii="Arial" w:hAnsi="Arial"/>
          <w:vertAlign w:val="superscript"/>
        </w:rPr>
        <w:t>th</w:t>
      </w:r>
      <w:r w:rsidRPr="006A4847">
        <w:rPr>
          <w:rFonts w:ascii="Arial" w:hAnsi="Arial"/>
        </w:rPr>
        <w:t xml:space="preserve"> ed, 2016) </w:t>
      </w:r>
    </w:p>
    <w:p w14:paraId="35059202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31BF36B6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</w:rPr>
        <w:t xml:space="preserve">Coleman et al, </w:t>
      </w:r>
      <w:r w:rsidRPr="006A4847">
        <w:rPr>
          <w:rFonts w:ascii="Arial" w:hAnsi="Arial"/>
          <w:i/>
          <w:iCs/>
        </w:rPr>
        <w:t>Law in Commerce</w:t>
      </w:r>
      <w:r w:rsidRPr="006A4847">
        <w:rPr>
          <w:rFonts w:ascii="Arial" w:hAnsi="Arial"/>
        </w:rPr>
        <w:t xml:space="preserve"> (LexisNexis, 6</w:t>
      </w:r>
      <w:r w:rsidRPr="006A4847">
        <w:rPr>
          <w:rFonts w:ascii="Arial" w:hAnsi="Arial"/>
          <w:vertAlign w:val="superscript"/>
        </w:rPr>
        <w:t>th</w:t>
      </w:r>
      <w:r w:rsidRPr="006A4847">
        <w:rPr>
          <w:rFonts w:ascii="Arial" w:hAnsi="Arial"/>
        </w:rPr>
        <w:t xml:space="preserve"> ed, 2020) </w:t>
      </w:r>
    </w:p>
    <w:p w14:paraId="0FA2B1BF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</w:p>
    <w:p w14:paraId="6F89A6C1" w14:textId="77777777" w:rsidR="00B64A8B" w:rsidRPr="006A4847" w:rsidRDefault="00B64A8B" w:rsidP="00B64A8B">
      <w:pPr>
        <w:tabs>
          <w:tab w:val="clear" w:pos="454"/>
        </w:tabs>
        <w:jc w:val="left"/>
        <w:rPr>
          <w:rFonts w:ascii="Arial" w:hAnsi="Arial"/>
        </w:rPr>
      </w:pPr>
      <w:bookmarkStart w:id="6" w:name="_Hlk143180540"/>
      <w:r w:rsidRPr="006A4847">
        <w:rPr>
          <w:rFonts w:ascii="Arial" w:hAnsi="Arial"/>
        </w:rPr>
        <w:t xml:space="preserve">Spencer, Barry &amp; </w:t>
      </w:r>
      <w:proofErr w:type="spellStart"/>
      <w:r w:rsidRPr="006A4847">
        <w:rPr>
          <w:rFonts w:ascii="Arial" w:hAnsi="Arial"/>
        </w:rPr>
        <w:t>Ojelabi</w:t>
      </w:r>
      <w:proofErr w:type="spellEnd"/>
      <w:r w:rsidRPr="006A4847">
        <w:rPr>
          <w:rFonts w:ascii="Arial" w:hAnsi="Arial"/>
        </w:rPr>
        <w:t xml:space="preserve"> </w:t>
      </w:r>
      <w:r w:rsidRPr="006A4847">
        <w:rPr>
          <w:rFonts w:ascii="Arial" w:hAnsi="Arial"/>
          <w:i/>
        </w:rPr>
        <w:t>Dispute Resolution in Australia</w:t>
      </w:r>
      <w:r w:rsidRPr="006A4847">
        <w:rPr>
          <w:rFonts w:ascii="Arial" w:hAnsi="Arial"/>
        </w:rPr>
        <w:t xml:space="preserve"> (Thomson Reuters,5</w:t>
      </w:r>
      <w:r w:rsidRPr="006A4847">
        <w:rPr>
          <w:rFonts w:ascii="Arial" w:hAnsi="Arial"/>
          <w:vertAlign w:val="superscript"/>
        </w:rPr>
        <w:t>th</w:t>
      </w:r>
      <w:r w:rsidRPr="006A4847">
        <w:rPr>
          <w:rFonts w:ascii="Arial" w:hAnsi="Arial"/>
        </w:rPr>
        <w:t xml:space="preserve"> ed, 2023)</w:t>
      </w:r>
    </w:p>
    <w:bookmarkEnd w:id="6"/>
    <w:p w14:paraId="0ECF2710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  <w:bCs/>
        </w:rPr>
      </w:pPr>
    </w:p>
    <w:p w14:paraId="3C1A487C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bCs/>
        </w:rPr>
        <w:t xml:space="preserve">Miles and Dowler, </w:t>
      </w:r>
      <w:r w:rsidRPr="006A4847">
        <w:rPr>
          <w:rFonts w:ascii="Arial" w:hAnsi="Arial"/>
          <w:bCs/>
          <w:i/>
        </w:rPr>
        <w:t>A Guide to Business Law</w:t>
      </w:r>
      <w:r w:rsidRPr="006A4847">
        <w:rPr>
          <w:rFonts w:ascii="Arial" w:hAnsi="Arial"/>
          <w:bCs/>
        </w:rPr>
        <w:t xml:space="preserve"> (Thomson Reuters, 21</w:t>
      </w:r>
      <w:r w:rsidRPr="006A4847">
        <w:rPr>
          <w:rFonts w:ascii="Arial" w:hAnsi="Arial"/>
          <w:bCs/>
          <w:vertAlign w:val="superscript"/>
        </w:rPr>
        <w:t>st</w:t>
      </w:r>
      <w:r w:rsidRPr="006A4847">
        <w:rPr>
          <w:rFonts w:ascii="Arial" w:hAnsi="Arial"/>
          <w:bCs/>
        </w:rPr>
        <w:t xml:space="preserve"> ed, 2014)</w:t>
      </w:r>
    </w:p>
    <w:p w14:paraId="575B9550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  <w:bCs/>
        </w:rPr>
      </w:pPr>
    </w:p>
    <w:p w14:paraId="6F7BF6DA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bCs/>
        </w:rPr>
        <w:t xml:space="preserve">Gifford, </w:t>
      </w:r>
      <w:r w:rsidRPr="006A4847">
        <w:rPr>
          <w:rFonts w:ascii="Arial" w:hAnsi="Arial"/>
          <w:bCs/>
          <w:i/>
        </w:rPr>
        <w:t>Information Security</w:t>
      </w:r>
      <w:r w:rsidRPr="006A4847">
        <w:rPr>
          <w:rFonts w:ascii="Arial" w:hAnsi="Arial"/>
          <w:bCs/>
        </w:rPr>
        <w:t xml:space="preserve">: </w:t>
      </w:r>
      <w:r w:rsidRPr="006A4847">
        <w:rPr>
          <w:rFonts w:ascii="Arial" w:hAnsi="Arial"/>
          <w:bCs/>
          <w:i/>
          <w:iCs/>
        </w:rPr>
        <w:t>Managing the Legal Risks</w:t>
      </w:r>
      <w:r w:rsidRPr="006A4847">
        <w:rPr>
          <w:rFonts w:ascii="Arial" w:hAnsi="Arial"/>
          <w:bCs/>
        </w:rPr>
        <w:t xml:space="preserve"> (CCH, 2009)</w:t>
      </w:r>
    </w:p>
    <w:p w14:paraId="01B9EC68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  <w:bCs/>
        </w:rPr>
      </w:pPr>
    </w:p>
    <w:p w14:paraId="54AEF1C6" w14:textId="77777777" w:rsidR="002370CE" w:rsidRPr="006A4847" w:rsidRDefault="002370CE" w:rsidP="002370CE">
      <w:pPr>
        <w:tabs>
          <w:tab w:val="clear" w:pos="454"/>
        </w:tabs>
        <w:jc w:val="left"/>
        <w:rPr>
          <w:rFonts w:ascii="Arial" w:hAnsi="Arial"/>
        </w:rPr>
      </w:pPr>
      <w:r w:rsidRPr="006A4847">
        <w:rPr>
          <w:rFonts w:ascii="Arial" w:hAnsi="Arial"/>
          <w:bCs/>
        </w:rPr>
        <w:t xml:space="preserve">Parker &amp; Ward, </w:t>
      </w:r>
      <w:r w:rsidRPr="006A4847">
        <w:rPr>
          <w:rFonts w:ascii="Arial" w:hAnsi="Arial"/>
          <w:bCs/>
          <w:i/>
        </w:rPr>
        <w:t>Business Law in Australia</w:t>
      </w:r>
      <w:r w:rsidRPr="006A4847">
        <w:rPr>
          <w:rFonts w:ascii="Arial" w:hAnsi="Arial"/>
          <w:bCs/>
        </w:rPr>
        <w:t xml:space="preserve"> (Thomson Reuters, </w:t>
      </w:r>
      <w:r w:rsidR="00595FB7" w:rsidRPr="006A4847">
        <w:rPr>
          <w:rFonts w:ascii="Arial" w:hAnsi="Arial"/>
          <w:bCs/>
        </w:rPr>
        <w:t>4</w:t>
      </w:r>
      <w:r w:rsidR="00595FB7" w:rsidRPr="006A4847">
        <w:rPr>
          <w:rFonts w:ascii="Arial" w:hAnsi="Arial"/>
          <w:bCs/>
          <w:vertAlign w:val="superscript"/>
        </w:rPr>
        <w:t>th</w:t>
      </w:r>
      <w:r w:rsidRPr="006A4847">
        <w:rPr>
          <w:rFonts w:ascii="Arial" w:hAnsi="Arial"/>
          <w:bCs/>
          <w:vertAlign w:val="superscript"/>
        </w:rPr>
        <w:t xml:space="preserve"> </w:t>
      </w:r>
      <w:r w:rsidRPr="006A4847">
        <w:rPr>
          <w:rFonts w:ascii="Arial" w:hAnsi="Arial"/>
          <w:bCs/>
        </w:rPr>
        <w:t>ed, 202</w:t>
      </w:r>
      <w:r w:rsidR="00595FB7" w:rsidRPr="006A4847">
        <w:rPr>
          <w:rFonts w:ascii="Arial" w:hAnsi="Arial"/>
          <w:bCs/>
        </w:rPr>
        <w:t>4</w:t>
      </w:r>
      <w:r w:rsidRPr="006A4847">
        <w:rPr>
          <w:rFonts w:ascii="Arial" w:hAnsi="Arial"/>
          <w:bCs/>
        </w:rPr>
        <w:t>)</w:t>
      </w:r>
    </w:p>
    <w:p w14:paraId="567E2846" w14:textId="77777777" w:rsidR="00CB01C4" w:rsidRPr="006A4847" w:rsidRDefault="00CB01C4" w:rsidP="00232E5E">
      <w:pPr>
        <w:tabs>
          <w:tab w:val="clear" w:pos="454"/>
        </w:tabs>
        <w:jc w:val="left"/>
        <w:rPr>
          <w:rFonts w:ascii="Arial" w:hAnsi="Arial"/>
        </w:rPr>
      </w:pPr>
    </w:p>
    <w:p w14:paraId="40DBF320" w14:textId="77777777" w:rsidR="00D6486E" w:rsidRPr="006A4847" w:rsidRDefault="00D6486E" w:rsidP="00232E5E">
      <w:pPr>
        <w:tabs>
          <w:tab w:val="clear" w:pos="454"/>
        </w:tabs>
        <w:jc w:val="left"/>
        <w:rPr>
          <w:rFonts w:ascii="Arial" w:hAnsi="Arial"/>
        </w:rPr>
      </w:pPr>
    </w:p>
    <w:p w14:paraId="510AE977" w14:textId="77777777" w:rsidR="00C24449" w:rsidRPr="006A4847" w:rsidRDefault="00C24449" w:rsidP="00232E5E">
      <w:pPr>
        <w:tabs>
          <w:tab w:val="clear" w:pos="454"/>
        </w:tabs>
        <w:jc w:val="left"/>
        <w:rPr>
          <w:rFonts w:ascii="Arial" w:hAnsi="Arial"/>
        </w:rPr>
      </w:pPr>
    </w:p>
    <w:p w14:paraId="2AAB6814" w14:textId="77777777" w:rsidR="00C24449" w:rsidRPr="006A4847" w:rsidRDefault="00C24449" w:rsidP="00232E5E">
      <w:pPr>
        <w:tabs>
          <w:tab w:val="clear" w:pos="454"/>
        </w:tabs>
        <w:jc w:val="left"/>
        <w:rPr>
          <w:rFonts w:ascii="Arial" w:hAnsi="Arial"/>
        </w:rPr>
      </w:pPr>
    </w:p>
    <w:p w14:paraId="0CC485AF" w14:textId="77777777" w:rsidR="00C24449" w:rsidRPr="006A4847" w:rsidRDefault="00C24449" w:rsidP="00232E5E">
      <w:pPr>
        <w:tabs>
          <w:tab w:val="clear" w:pos="454"/>
        </w:tabs>
        <w:jc w:val="left"/>
        <w:rPr>
          <w:rFonts w:ascii="Arial" w:hAnsi="Arial"/>
        </w:rPr>
      </w:pPr>
    </w:p>
    <w:p w14:paraId="6A4949D0" w14:textId="77777777" w:rsidR="002E5CDE" w:rsidRPr="006A4847" w:rsidRDefault="002E5CDE" w:rsidP="00232E5E">
      <w:pPr>
        <w:rPr>
          <w:rFonts w:ascii="Arial" w:hAnsi="Arial"/>
          <w:b/>
        </w:rPr>
      </w:pPr>
    </w:p>
    <w:p w14:paraId="18A19618" w14:textId="77777777" w:rsidR="001C22B0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09 ADMINISTRATIVE LAW</w:t>
      </w:r>
      <w:r w:rsidR="00BD138D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0A07CEEB" w14:textId="77777777" w:rsidR="00235742" w:rsidRPr="006A4847" w:rsidRDefault="00235742" w:rsidP="00232E5E">
      <w:pPr>
        <w:tabs>
          <w:tab w:val="clear" w:pos="454"/>
        </w:tabs>
        <w:jc w:val="left"/>
        <w:rPr>
          <w:rFonts w:ascii="Arial" w:hAnsi="Arial" w:cs="Arial"/>
        </w:rPr>
      </w:pPr>
    </w:p>
    <w:p w14:paraId="1C29F1CF" w14:textId="77777777" w:rsidR="005025B5" w:rsidRPr="00A76E46" w:rsidRDefault="005025B5" w:rsidP="005025B5">
      <w:pPr>
        <w:pStyle w:val="Heading3"/>
      </w:pPr>
      <w:r>
        <w:t>Prescribed</w:t>
      </w:r>
      <w:r w:rsidRPr="00A76E46">
        <w:t xml:space="preserve"> Texts</w:t>
      </w:r>
    </w:p>
    <w:p w14:paraId="102E4408" w14:textId="77777777" w:rsidR="005025B5" w:rsidRPr="00A76E46" w:rsidRDefault="005025B5" w:rsidP="005025B5">
      <w:pPr>
        <w:rPr>
          <w:rFonts w:ascii="Arial" w:hAnsi="Arial" w:cs="Arial"/>
        </w:rPr>
      </w:pPr>
    </w:p>
    <w:p w14:paraId="59F4925D" w14:textId="77777777" w:rsidR="005025B5" w:rsidRPr="007C3D20" w:rsidRDefault="005025B5" w:rsidP="005025B5">
      <w:pPr>
        <w:pStyle w:val="Heading1"/>
        <w:widowControl w:val="0"/>
        <w:tabs>
          <w:tab w:val="clear" w:pos="454"/>
        </w:tabs>
        <w:spacing w:before="0" w:after="0"/>
        <w:jc w:val="left"/>
        <w:rPr>
          <w:sz w:val="20"/>
        </w:rPr>
      </w:pPr>
      <w:proofErr w:type="spellStart"/>
      <w:r w:rsidRPr="007C3D20">
        <w:rPr>
          <w:b w:val="0"/>
          <w:sz w:val="20"/>
        </w:rPr>
        <w:t>Creyke</w:t>
      </w:r>
      <w:proofErr w:type="spellEnd"/>
      <w:r w:rsidRPr="007C3D20">
        <w:rPr>
          <w:b w:val="0"/>
          <w:sz w:val="20"/>
        </w:rPr>
        <w:t xml:space="preserve">, Groves, </w:t>
      </w:r>
      <w:r w:rsidRPr="005025B5">
        <w:rPr>
          <w:b w:val="0"/>
          <w:sz w:val="20"/>
        </w:rPr>
        <w:t xml:space="preserve">McMillan &amp; Smyth, </w:t>
      </w:r>
      <w:r w:rsidRPr="005025B5">
        <w:rPr>
          <w:b w:val="0"/>
          <w:i/>
          <w:sz w:val="20"/>
        </w:rPr>
        <w:t>Control of Government Action: Text, Cases and Commentary</w:t>
      </w:r>
      <w:r w:rsidRPr="005025B5">
        <w:rPr>
          <w:b w:val="0"/>
          <w:sz w:val="20"/>
        </w:rPr>
        <w:t xml:space="preserve"> (LexisNexis, 7</w:t>
      </w:r>
      <w:r w:rsidRPr="005025B5">
        <w:rPr>
          <w:b w:val="0"/>
          <w:sz w:val="20"/>
          <w:vertAlign w:val="superscript"/>
        </w:rPr>
        <w:t>th</w:t>
      </w:r>
      <w:r w:rsidRPr="005025B5">
        <w:rPr>
          <w:b w:val="0"/>
          <w:sz w:val="20"/>
        </w:rPr>
        <w:t xml:space="preserve"> ed, 2024)</w:t>
      </w:r>
      <w:r>
        <w:rPr>
          <w:b w:val="0"/>
          <w:sz w:val="20"/>
        </w:rPr>
        <w:t xml:space="preserve"> </w:t>
      </w:r>
    </w:p>
    <w:p w14:paraId="169FE11D" w14:textId="77777777" w:rsidR="005025B5" w:rsidRPr="007C3D20" w:rsidRDefault="005025B5" w:rsidP="005025B5">
      <w:pPr>
        <w:pStyle w:val="Heading1"/>
        <w:widowControl w:val="0"/>
        <w:tabs>
          <w:tab w:val="clear" w:pos="454"/>
        </w:tabs>
        <w:spacing w:before="0" w:after="0"/>
        <w:jc w:val="left"/>
        <w:rPr>
          <w:b w:val="0"/>
          <w:sz w:val="20"/>
        </w:rPr>
      </w:pPr>
    </w:p>
    <w:p w14:paraId="0E8BDB86" w14:textId="77777777" w:rsidR="005025B5" w:rsidRPr="007C3D20" w:rsidRDefault="005025B5" w:rsidP="005025B5">
      <w:pPr>
        <w:jc w:val="left"/>
        <w:rPr>
          <w:rFonts w:ascii="Arial" w:hAnsi="Arial" w:cs="Arial"/>
          <w:b/>
          <w:bCs/>
        </w:rPr>
      </w:pPr>
    </w:p>
    <w:p w14:paraId="267149D2" w14:textId="77777777" w:rsidR="005025B5" w:rsidRPr="007C3D20" w:rsidRDefault="005025B5" w:rsidP="005025B5">
      <w:pPr>
        <w:jc w:val="left"/>
        <w:rPr>
          <w:rFonts w:ascii="Arial" w:hAnsi="Arial" w:cs="Arial"/>
          <w:b/>
          <w:bCs/>
        </w:rPr>
      </w:pPr>
      <w:r w:rsidRPr="007C3D20">
        <w:rPr>
          <w:rFonts w:ascii="Arial" w:hAnsi="Arial" w:cs="Arial"/>
          <w:b/>
          <w:bCs/>
        </w:rPr>
        <w:t>Reference Materials</w:t>
      </w:r>
    </w:p>
    <w:p w14:paraId="6329C239" w14:textId="77777777" w:rsidR="005025B5" w:rsidRPr="007C3D20" w:rsidRDefault="005025B5" w:rsidP="005025B5">
      <w:pPr>
        <w:jc w:val="left"/>
        <w:rPr>
          <w:rFonts w:ascii="Arial" w:hAnsi="Arial" w:cs="Arial"/>
        </w:rPr>
      </w:pPr>
    </w:p>
    <w:p w14:paraId="540CE2BE" w14:textId="77777777" w:rsidR="005025B5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>Esparraga, F &amp; Ellis-Jones, I, </w:t>
      </w:r>
      <w:r w:rsidRPr="004B2C93">
        <w:rPr>
          <w:rFonts w:ascii="Arial" w:hAnsi="Arial" w:cs="Arial"/>
          <w:i/>
          <w:iCs/>
        </w:rPr>
        <w:t>Administrative Law Guidebook</w:t>
      </w:r>
      <w:r w:rsidRPr="004B2C93">
        <w:rPr>
          <w:rFonts w:ascii="Arial" w:hAnsi="Arial" w:cs="Arial"/>
        </w:rPr>
        <w:t>, 2</w:t>
      </w:r>
      <w:r w:rsidRPr="004B2C93">
        <w:rPr>
          <w:rFonts w:ascii="Arial" w:hAnsi="Arial" w:cs="Arial"/>
          <w:vertAlign w:val="superscript"/>
        </w:rPr>
        <w:t>nd</w:t>
      </w:r>
      <w:r w:rsidRPr="004B2C93">
        <w:rPr>
          <w:rFonts w:ascii="Arial" w:hAnsi="Arial" w:cs="Arial"/>
        </w:rPr>
        <w:t> ed. Oxford University Press, 2016</w:t>
      </w:r>
    </w:p>
    <w:p w14:paraId="0D636B4B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7C3D20">
        <w:rPr>
          <w:rFonts w:ascii="Arial" w:hAnsi="Arial" w:cs="Arial"/>
        </w:rPr>
        <w:t xml:space="preserve">Aronson &amp; Groves, </w:t>
      </w:r>
      <w:r w:rsidRPr="007C3D20">
        <w:rPr>
          <w:rFonts w:ascii="Arial" w:hAnsi="Arial" w:cs="Arial"/>
          <w:i/>
          <w:iCs/>
        </w:rPr>
        <w:t>Judicial Review of Administrative Action</w:t>
      </w:r>
      <w:r w:rsidRPr="007C3D20">
        <w:rPr>
          <w:rFonts w:ascii="Arial" w:hAnsi="Arial" w:cs="Arial"/>
        </w:rPr>
        <w:t xml:space="preserve"> (Thomson Reuters, 7</w:t>
      </w:r>
      <w:r w:rsidRPr="007C3D20">
        <w:rPr>
          <w:rFonts w:ascii="Arial" w:hAnsi="Arial" w:cs="Arial"/>
          <w:vertAlign w:val="superscript"/>
        </w:rPr>
        <w:t>th</w:t>
      </w:r>
      <w:r w:rsidRPr="007C3D20">
        <w:rPr>
          <w:rFonts w:ascii="Arial" w:hAnsi="Arial" w:cs="Arial"/>
        </w:rPr>
        <w:t xml:space="preserve"> ed, 2021)</w:t>
      </w:r>
    </w:p>
    <w:p w14:paraId="3A17CEAC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>McDonald, Rundle &amp; Hammond, </w:t>
      </w:r>
      <w:r w:rsidRPr="004B2C93">
        <w:rPr>
          <w:rFonts w:ascii="Arial" w:hAnsi="Arial" w:cs="Arial"/>
          <w:i/>
          <w:iCs/>
        </w:rPr>
        <w:t>Principles of Administrative Law</w:t>
      </w:r>
      <w:r w:rsidRPr="004B2C93">
        <w:rPr>
          <w:rFonts w:ascii="Arial" w:hAnsi="Arial" w:cs="Arial"/>
        </w:rPr>
        <w:t> (OUP, 4</w:t>
      </w:r>
      <w:r w:rsidRPr="004B2C93">
        <w:rPr>
          <w:rFonts w:ascii="Arial" w:hAnsi="Arial" w:cs="Arial"/>
          <w:vertAlign w:val="superscript"/>
        </w:rPr>
        <w:t>th</w:t>
      </w:r>
      <w:r w:rsidRPr="004B2C93">
        <w:rPr>
          <w:rFonts w:ascii="Arial" w:hAnsi="Arial" w:cs="Arial"/>
        </w:rPr>
        <w:t> ed, 2023)</w:t>
      </w:r>
    </w:p>
    <w:p w14:paraId="3E607FB1" w14:textId="77777777" w:rsidR="005025B5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>McDonald, Rundle &amp; Hammond, </w:t>
      </w:r>
      <w:r w:rsidRPr="004B2C93">
        <w:rPr>
          <w:rFonts w:ascii="Arial" w:hAnsi="Arial" w:cs="Arial"/>
          <w:i/>
          <w:iCs/>
        </w:rPr>
        <w:t>Cases for Principles of Administrative Law</w:t>
      </w:r>
      <w:r w:rsidRPr="004B2C93">
        <w:rPr>
          <w:rFonts w:ascii="Arial" w:hAnsi="Arial" w:cs="Arial"/>
        </w:rPr>
        <w:t> (OUP, 4</w:t>
      </w:r>
      <w:r w:rsidRPr="004B2C93">
        <w:rPr>
          <w:rFonts w:ascii="Arial" w:hAnsi="Arial" w:cs="Arial"/>
          <w:vertAlign w:val="superscript"/>
        </w:rPr>
        <w:t>th</w:t>
      </w:r>
      <w:r w:rsidRPr="004B2C93">
        <w:rPr>
          <w:rFonts w:ascii="Arial" w:hAnsi="Arial" w:cs="Arial"/>
        </w:rPr>
        <w:t> ed, 2023)</w:t>
      </w:r>
    </w:p>
    <w:p w14:paraId="170F6FA9" w14:textId="77777777" w:rsidR="005025B5" w:rsidRPr="007C3D20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7C3D20">
        <w:rPr>
          <w:rFonts w:ascii="Arial" w:hAnsi="Arial" w:cs="Arial"/>
        </w:rPr>
        <w:t xml:space="preserve">Douglas &amp; Head, </w:t>
      </w:r>
      <w:r w:rsidRPr="007C3D20">
        <w:rPr>
          <w:rFonts w:ascii="Arial" w:hAnsi="Arial" w:cs="Arial"/>
          <w:i/>
          <w:iCs/>
        </w:rPr>
        <w:t>Douglas and Jones’s: Administrative Law</w:t>
      </w:r>
      <w:r w:rsidRPr="007C3D20">
        <w:rPr>
          <w:rFonts w:ascii="Arial" w:hAnsi="Arial" w:cs="Arial"/>
        </w:rPr>
        <w:t xml:space="preserve"> (The Federation Press, </w:t>
      </w:r>
      <w:r>
        <w:rPr>
          <w:rFonts w:ascii="Arial" w:hAnsi="Arial" w:cs="Arial"/>
        </w:rPr>
        <w:t>9</w:t>
      </w:r>
      <w:r w:rsidRPr="007C3D20">
        <w:rPr>
          <w:rFonts w:ascii="Arial" w:hAnsi="Arial" w:cs="Arial"/>
          <w:vertAlign w:val="superscript"/>
        </w:rPr>
        <w:t>th</w:t>
      </w:r>
      <w:r w:rsidRPr="007C3D20">
        <w:rPr>
          <w:rFonts w:ascii="Arial" w:hAnsi="Arial" w:cs="Arial"/>
        </w:rPr>
        <w:t xml:space="preserve"> ed, 20</w:t>
      </w:r>
      <w:r>
        <w:rPr>
          <w:rFonts w:ascii="Arial" w:hAnsi="Arial" w:cs="Arial"/>
        </w:rPr>
        <w:t>2</w:t>
      </w:r>
      <w:r w:rsidRPr="007C3D20">
        <w:rPr>
          <w:rFonts w:ascii="Arial" w:hAnsi="Arial" w:cs="Arial"/>
        </w:rPr>
        <w:t>4)</w:t>
      </w:r>
    </w:p>
    <w:p w14:paraId="463B6F60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>Head, Ng, Donnelly &amp; Morgan </w:t>
      </w:r>
      <w:r w:rsidRPr="004B2C93">
        <w:rPr>
          <w:rFonts w:ascii="Arial" w:hAnsi="Arial" w:cs="Arial"/>
          <w:i/>
          <w:iCs/>
        </w:rPr>
        <w:t>Douglas and Jones’s Administrative Law</w:t>
      </w:r>
      <w:r w:rsidRPr="004B2C93">
        <w:rPr>
          <w:rFonts w:ascii="Arial" w:hAnsi="Arial" w:cs="Arial"/>
        </w:rPr>
        <w:t> (The Federation Press, 9</w:t>
      </w:r>
      <w:r w:rsidRPr="004B2C93">
        <w:rPr>
          <w:rFonts w:ascii="Arial" w:hAnsi="Arial" w:cs="Arial"/>
          <w:vertAlign w:val="superscript"/>
        </w:rPr>
        <w:t>th</w:t>
      </w:r>
      <w:r w:rsidRPr="004B2C93">
        <w:rPr>
          <w:rFonts w:ascii="Arial" w:hAnsi="Arial" w:cs="Arial"/>
        </w:rPr>
        <w:t> ed, 2024)</w:t>
      </w:r>
    </w:p>
    <w:p w14:paraId="712C8C90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 xml:space="preserve">M R L </w:t>
      </w:r>
      <w:proofErr w:type="spellStart"/>
      <w:r w:rsidRPr="004B2C93">
        <w:rPr>
          <w:rFonts w:ascii="Arial" w:hAnsi="Arial" w:cs="Arial"/>
        </w:rPr>
        <w:t>L</w:t>
      </w:r>
      <w:proofErr w:type="spellEnd"/>
      <w:r w:rsidRPr="004B2C93">
        <w:rPr>
          <w:rFonts w:ascii="Arial" w:hAnsi="Arial" w:cs="Arial"/>
        </w:rPr>
        <w:t xml:space="preserve"> Kelly, Administrative Law (Thomson Reuters Law Briefs, 2014)</w:t>
      </w:r>
    </w:p>
    <w:p w14:paraId="55197695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>Pearce, </w:t>
      </w:r>
      <w:r w:rsidRPr="004B2C93">
        <w:rPr>
          <w:rFonts w:ascii="Arial" w:hAnsi="Arial" w:cs="Arial"/>
          <w:i/>
          <w:iCs/>
        </w:rPr>
        <w:t>Administrative Appeals Tribunal </w:t>
      </w:r>
      <w:r w:rsidRPr="004B2C93">
        <w:rPr>
          <w:rFonts w:ascii="Arial" w:hAnsi="Arial" w:cs="Arial"/>
        </w:rPr>
        <w:t>(LexisNexis, 5</w:t>
      </w:r>
      <w:r w:rsidRPr="004B2C93">
        <w:rPr>
          <w:rFonts w:ascii="Arial" w:hAnsi="Arial" w:cs="Arial"/>
          <w:vertAlign w:val="superscript"/>
        </w:rPr>
        <w:t>th</w:t>
      </w:r>
      <w:r w:rsidRPr="004B2C93">
        <w:rPr>
          <w:rFonts w:ascii="Arial" w:hAnsi="Arial" w:cs="Arial"/>
        </w:rPr>
        <w:t> ed, 2021)</w:t>
      </w:r>
    </w:p>
    <w:p w14:paraId="4CE71F26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>Robinson, M, </w:t>
      </w:r>
      <w:r w:rsidRPr="004B2C93">
        <w:rPr>
          <w:rFonts w:ascii="Arial" w:hAnsi="Arial" w:cs="Arial"/>
          <w:i/>
          <w:iCs/>
        </w:rPr>
        <w:t>Judicial Review: The Laws of Australia</w:t>
      </w:r>
      <w:r w:rsidRPr="004B2C93">
        <w:rPr>
          <w:rFonts w:ascii="Arial" w:hAnsi="Arial" w:cs="Arial"/>
        </w:rPr>
        <w:t> (Thomson Reuters, 2014) </w:t>
      </w:r>
    </w:p>
    <w:p w14:paraId="59A2D9A8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>Pearce and Argument, </w:t>
      </w:r>
      <w:r w:rsidRPr="004B2C93">
        <w:rPr>
          <w:rFonts w:ascii="Arial" w:hAnsi="Arial" w:cs="Arial"/>
          <w:i/>
          <w:iCs/>
        </w:rPr>
        <w:t>Delegated Legislation in Australia</w:t>
      </w:r>
      <w:r w:rsidRPr="004B2C93">
        <w:rPr>
          <w:rFonts w:ascii="Arial" w:hAnsi="Arial" w:cs="Arial"/>
        </w:rPr>
        <w:t> (LexisNexis, 6</w:t>
      </w:r>
      <w:r w:rsidRPr="004B2C93">
        <w:rPr>
          <w:rFonts w:ascii="Arial" w:hAnsi="Arial" w:cs="Arial"/>
          <w:vertAlign w:val="superscript"/>
        </w:rPr>
        <w:t>th</w:t>
      </w:r>
      <w:r w:rsidRPr="004B2C93">
        <w:rPr>
          <w:rFonts w:ascii="Arial" w:hAnsi="Arial" w:cs="Arial"/>
        </w:rPr>
        <w:t> ed, 2023)</w:t>
      </w:r>
    </w:p>
    <w:p w14:paraId="5784EE9A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proofErr w:type="spellStart"/>
      <w:r w:rsidRPr="004B2C93">
        <w:rPr>
          <w:rFonts w:ascii="Arial" w:hAnsi="Arial" w:cs="Arial"/>
        </w:rPr>
        <w:t>Goldbarsht</w:t>
      </w:r>
      <w:proofErr w:type="spellEnd"/>
      <w:r w:rsidRPr="004B2C93">
        <w:rPr>
          <w:rFonts w:ascii="Arial" w:hAnsi="Arial" w:cs="Arial"/>
        </w:rPr>
        <w:t xml:space="preserve"> &amp; Johnston, </w:t>
      </w:r>
      <w:r w:rsidRPr="004B2C93">
        <w:rPr>
          <w:rFonts w:ascii="Arial" w:hAnsi="Arial" w:cs="Arial"/>
          <w:i/>
          <w:iCs/>
        </w:rPr>
        <w:t>Fundamentals of Australian Administrative Law: Questions and</w:t>
      </w:r>
      <w:r>
        <w:rPr>
          <w:rFonts w:ascii="Arial" w:hAnsi="Arial" w:cs="Arial"/>
          <w:i/>
          <w:iCs/>
        </w:rPr>
        <w:t xml:space="preserve"> A</w:t>
      </w:r>
      <w:r w:rsidRPr="004B2C93">
        <w:rPr>
          <w:rFonts w:ascii="Arial" w:hAnsi="Arial" w:cs="Arial"/>
          <w:i/>
          <w:iCs/>
        </w:rPr>
        <w:t>nswers</w:t>
      </w:r>
      <w:r w:rsidRPr="004B2C93">
        <w:rPr>
          <w:rFonts w:ascii="Arial" w:hAnsi="Arial" w:cs="Arial"/>
        </w:rPr>
        <w:t> (LexisNexis, 2022)</w:t>
      </w:r>
    </w:p>
    <w:p w14:paraId="21C26B5B" w14:textId="77777777" w:rsidR="005025B5" w:rsidRPr="004B2C93" w:rsidRDefault="005025B5" w:rsidP="005025B5">
      <w:pPr>
        <w:tabs>
          <w:tab w:val="clear" w:pos="454"/>
        </w:tabs>
        <w:spacing w:line="360" w:lineRule="auto"/>
        <w:jc w:val="left"/>
        <w:rPr>
          <w:rFonts w:ascii="Arial" w:hAnsi="Arial" w:cs="Arial"/>
        </w:rPr>
      </w:pPr>
      <w:r w:rsidRPr="004B2C93">
        <w:rPr>
          <w:rFonts w:ascii="Arial" w:hAnsi="Arial" w:cs="Arial"/>
        </w:rPr>
        <w:t>Howe, </w:t>
      </w:r>
      <w:r w:rsidRPr="004B2C93">
        <w:rPr>
          <w:rFonts w:ascii="Arial" w:hAnsi="Arial" w:cs="Arial"/>
          <w:i/>
          <w:iCs/>
        </w:rPr>
        <w:t>LexisNexis Study Guide - Administrative Law</w:t>
      </w:r>
      <w:r w:rsidRPr="004B2C93">
        <w:rPr>
          <w:rFonts w:ascii="Arial" w:hAnsi="Arial" w:cs="Arial"/>
        </w:rPr>
        <w:t> (LexisNexis, 3</w:t>
      </w:r>
      <w:r w:rsidRPr="004B2C93">
        <w:rPr>
          <w:rFonts w:ascii="Arial" w:hAnsi="Arial" w:cs="Arial"/>
          <w:vertAlign w:val="superscript"/>
        </w:rPr>
        <w:t>rd</w:t>
      </w:r>
      <w:r w:rsidRPr="004B2C93">
        <w:rPr>
          <w:rFonts w:ascii="Arial" w:hAnsi="Arial" w:cs="Arial"/>
        </w:rPr>
        <w:t> ed, 2020)</w:t>
      </w:r>
    </w:p>
    <w:p w14:paraId="3A9D3AA1" w14:textId="77777777" w:rsidR="005025B5" w:rsidRPr="00A76E46" w:rsidRDefault="005025B5" w:rsidP="005025B5">
      <w:pPr>
        <w:pStyle w:val="Heading3"/>
      </w:pPr>
      <w:r w:rsidRPr="00A76E46">
        <w:t>Legislation</w:t>
      </w:r>
    </w:p>
    <w:p w14:paraId="3CDF11A6" w14:textId="77777777" w:rsidR="005025B5" w:rsidRPr="00A76E46" w:rsidRDefault="005025B5" w:rsidP="005025B5">
      <w:pPr>
        <w:tabs>
          <w:tab w:val="left" w:pos="360"/>
        </w:tabs>
        <w:rPr>
          <w:rFonts w:ascii="Arial" w:hAnsi="Arial" w:cs="Arial"/>
          <w:b/>
          <w:color w:val="FF0000"/>
        </w:rPr>
      </w:pPr>
    </w:p>
    <w:p w14:paraId="54B4DB01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Acts Interpretation Act 1901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39429D11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Administrative Appeals Tribunal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1975</w:t>
      </w:r>
      <w:r w:rsidRPr="004B2C93">
        <w:rPr>
          <w:rFonts w:ascii="Arial" w:hAnsi="Arial" w:cs="Arial"/>
          <w:i/>
        </w:rPr>
        <w:t> 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4B9057A3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Administrative Review Tribunal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2024</w:t>
      </w:r>
      <w:r w:rsidRPr="004B2C93">
        <w:rPr>
          <w:rFonts w:ascii="Arial" w:hAnsi="Arial" w:cs="Arial"/>
          <w:i/>
        </w:rPr>
        <w:t> 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7B7EE679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Administrative Decisions Tribunal Act 1997</w:t>
      </w:r>
      <w:r w:rsidRPr="004B2C93">
        <w:rPr>
          <w:rFonts w:ascii="Arial" w:hAnsi="Arial" w:cs="Arial"/>
          <w:i/>
        </w:rPr>
        <w:t> (NSW)</w:t>
      </w:r>
    </w:p>
    <w:p w14:paraId="4E5C9D21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Administrative Decisions (Judicial Review)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1977</w:t>
      </w:r>
      <w:r w:rsidRPr="004B2C93">
        <w:rPr>
          <w:rFonts w:ascii="Arial" w:hAnsi="Arial" w:cs="Arial"/>
          <w:i/>
        </w:rPr>
        <w:t> 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5204C77D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Archives Act 1983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1C65F1B6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Australian Constitution, </w:t>
      </w:r>
      <w:r w:rsidRPr="004B2C93">
        <w:rPr>
          <w:rFonts w:ascii="Arial" w:hAnsi="Arial" w:cs="Arial"/>
          <w:i/>
        </w:rPr>
        <w:t>Chapter 3</w:t>
      </w:r>
    </w:p>
    <w:p w14:paraId="0DF68ACB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Australian Information Act 2010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46373FA6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Australian Information Commissioner Act 2010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50919C18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Civil and Administrative Tribunal Act 2013</w:t>
      </w:r>
      <w:r w:rsidRPr="004B2C93">
        <w:rPr>
          <w:rFonts w:ascii="Arial" w:hAnsi="Arial" w:cs="Arial"/>
          <w:i/>
        </w:rPr>
        <w:t> (NSW)</w:t>
      </w:r>
    </w:p>
    <w:p w14:paraId="7D1E27EC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Federal Court of Australia Act 1976</w:t>
      </w:r>
      <w:r w:rsidRPr="004B2C93">
        <w:rPr>
          <w:rFonts w:ascii="Arial" w:hAnsi="Arial" w:cs="Arial"/>
          <w:i/>
        </w:rPr>
        <w:t> 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08EE7576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Freedom of Information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1982</w:t>
      </w:r>
      <w:r w:rsidRPr="004B2C93">
        <w:rPr>
          <w:rFonts w:ascii="Arial" w:hAnsi="Arial" w:cs="Arial"/>
          <w:i/>
        </w:rPr>
        <w:t> 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3F1CD28F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Freedom of Information Amendment (Reform) Act 2010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  <w:iCs/>
        </w:rPr>
        <w:t>)</w:t>
      </w:r>
    </w:p>
    <w:p w14:paraId="4FC6959C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Freedom of Information (Removal of Conclusive Certificates and Other Measures) Act 2009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10665D76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Freedom of Information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1989</w:t>
      </w:r>
      <w:r w:rsidRPr="004B2C93">
        <w:rPr>
          <w:rFonts w:ascii="Arial" w:hAnsi="Arial" w:cs="Arial"/>
          <w:i/>
        </w:rPr>
        <w:t> (NSW)</w:t>
      </w:r>
    </w:p>
    <w:p w14:paraId="421C3EE6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Government Information (Public Access) Act 2009 </w:t>
      </w:r>
      <w:r w:rsidRPr="004B2C93">
        <w:rPr>
          <w:rFonts w:ascii="Arial" w:hAnsi="Arial" w:cs="Arial"/>
          <w:i/>
        </w:rPr>
        <w:t>(NSW)</w:t>
      </w:r>
    </w:p>
    <w:p w14:paraId="50A5DEE3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Government Information (Information Commissioner) Act 2009 </w:t>
      </w:r>
      <w:r w:rsidRPr="004B2C93">
        <w:rPr>
          <w:rFonts w:ascii="Arial" w:hAnsi="Arial" w:cs="Arial"/>
          <w:i/>
        </w:rPr>
        <w:t>(NSW)</w:t>
      </w:r>
    </w:p>
    <w:p w14:paraId="0664826F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Health Records and Information Privacy Act 2002 </w:t>
      </w:r>
      <w:r w:rsidRPr="004B2C93">
        <w:rPr>
          <w:rFonts w:ascii="Arial" w:hAnsi="Arial" w:cs="Arial"/>
          <w:i/>
        </w:rPr>
        <w:t>(NSW)</w:t>
      </w:r>
    </w:p>
    <w:p w14:paraId="58EC993D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Interpretation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1987</w:t>
      </w:r>
      <w:r w:rsidRPr="004B2C93">
        <w:rPr>
          <w:rFonts w:ascii="Arial" w:hAnsi="Arial" w:cs="Arial"/>
          <w:i/>
        </w:rPr>
        <w:t> (NSW)</w:t>
      </w:r>
    </w:p>
    <w:p w14:paraId="07BFACDA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Judiciary Act 1903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5F56EC0E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lastRenderedPageBreak/>
        <w:t>Legislation Act 2003</w:t>
      </w:r>
      <w:r w:rsidRPr="004B2C93">
        <w:rPr>
          <w:rFonts w:ascii="Arial" w:hAnsi="Arial" w:cs="Arial"/>
          <w:i/>
        </w:rPr>
        <w:t> 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24AAAC28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Migration Act 1958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429B308E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</w:rPr>
        <w:t>Migration Amendment (Prohibiting Items in Immigration Detention Facilities) Bill 2024</w:t>
      </w:r>
    </w:p>
    <w:p w14:paraId="56A29000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Ombudsman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1976</w:t>
      </w:r>
      <w:r w:rsidRPr="004B2C93">
        <w:rPr>
          <w:rFonts w:ascii="Arial" w:hAnsi="Arial" w:cs="Arial"/>
          <w:i/>
        </w:rPr>
        <w:t> 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357B36BA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Ombudsman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1974</w:t>
      </w:r>
      <w:r w:rsidRPr="004B2C93">
        <w:rPr>
          <w:rFonts w:ascii="Arial" w:hAnsi="Arial" w:cs="Arial"/>
          <w:i/>
        </w:rPr>
        <w:t> (NSW)</w:t>
      </w:r>
    </w:p>
    <w:p w14:paraId="52EF5888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Privacy and Personal Information Protection Act 1998 </w:t>
      </w:r>
      <w:r w:rsidRPr="004B2C93">
        <w:rPr>
          <w:rFonts w:ascii="Arial" w:hAnsi="Arial" w:cs="Arial"/>
          <w:i/>
        </w:rPr>
        <w:t>(NSW)</w:t>
      </w:r>
    </w:p>
    <w:p w14:paraId="432446E0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Privacy Act 1988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61BFE7AC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Privacy Amendment (Private Sector) Act 2000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1A27ABB2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Privacy Amendment (Enhancing Privacy Protection) Act 2012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7EF288F4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Royal Commissions Act 1902</w:t>
      </w:r>
      <w:r w:rsidRPr="004B2C93">
        <w:rPr>
          <w:rFonts w:ascii="Arial" w:hAnsi="Arial" w:cs="Arial"/>
          <w:i/>
        </w:rPr>
        <w:t> 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397CE8CF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Subordinate Legislation Act</w:t>
      </w:r>
      <w:r w:rsidRPr="004B2C93">
        <w:rPr>
          <w:rFonts w:ascii="Arial" w:hAnsi="Arial" w:cs="Arial"/>
          <w:i/>
        </w:rPr>
        <w:t> </w:t>
      </w:r>
      <w:r w:rsidRPr="004B2C93">
        <w:rPr>
          <w:rFonts w:ascii="Arial" w:hAnsi="Arial" w:cs="Arial"/>
          <w:i/>
          <w:iCs/>
        </w:rPr>
        <w:t>1989</w:t>
      </w:r>
      <w:r w:rsidRPr="004B2C93">
        <w:rPr>
          <w:rFonts w:ascii="Arial" w:hAnsi="Arial" w:cs="Arial"/>
          <w:i/>
        </w:rPr>
        <w:t> (NSW)</w:t>
      </w:r>
    </w:p>
    <w:p w14:paraId="07FC23E5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Supreme Court Act 1970</w:t>
      </w:r>
      <w:r w:rsidRPr="004B2C93">
        <w:rPr>
          <w:rFonts w:ascii="Arial" w:hAnsi="Arial" w:cs="Arial"/>
          <w:i/>
        </w:rPr>
        <w:t> (NSW)</w:t>
      </w:r>
    </w:p>
    <w:p w14:paraId="6EF9C1BC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Surveillance Devices Act 2007 </w:t>
      </w:r>
      <w:r w:rsidRPr="004B2C93">
        <w:rPr>
          <w:rFonts w:ascii="Arial" w:hAnsi="Arial" w:cs="Arial"/>
          <w:i/>
        </w:rPr>
        <w:t>(NSW)</w:t>
      </w:r>
    </w:p>
    <w:p w14:paraId="7E8A3650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Telecommunications Act 1997 </w:t>
      </w:r>
      <w:r w:rsidRPr="004B2C93">
        <w:rPr>
          <w:rFonts w:ascii="Arial" w:hAnsi="Arial" w:cs="Arial"/>
          <w:i/>
        </w:rPr>
        <w:t>(</w:t>
      </w:r>
      <w:proofErr w:type="spellStart"/>
      <w:r w:rsidRPr="004B2C93">
        <w:rPr>
          <w:rFonts w:ascii="Arial" w:hAnsi="Arial" w:cs="Arial"/>
          <w:i/>
        </w:rPr>
        <w:t>Cth</w:t>
      </w:r>
      <w:proofErr w:type="spellEnd"/>
      <w:r w:rsidRPr="004B2C93">
        <w:rPr>
          <w:rFonts w:ascii="Arial" w:hAnsi="Arial" w:cs="Arial"/>
          <w:i/>
        </w:rPr>
        <w:t>)</w:t>
      </w:r>
    </w:p>
    <w:p w14:paraId="1752A65B" w14:textId="77777777" w:rsidR="005025B5" w:rsidRPr="004B2C93" w:rsidRDefault="005025B5" w:rsidP="005025B5">
      <w:pPr>
        <w:numPr>
          <w:ilvl w:val="0"/>
          <w:numId w:val="50"/>
        </w:numPr>
        <w:rPr>
          <w:rFonts w:ascii="Arial" w:hAnsi="Arial" w:cs="Arial"/>
          <w:i/>
        </w:rPr>
      </w:pPr>
      <w:r w:rsidRPr="004B2C93">
        <w:rPr>
          <w:rFonts w:ascii="Arial" w:hAnsi="Arial" w:cs="Arial"/>
          <w:i/>
          <w:iCs/>
        </w:rPr>
        <w:t>Workplace Surveillance Act 2005 </w:t>
      </w:r>
      <w:r w:rsidRPr="004B2C93">
        <w:rPr>
          <w:rFonts w:ascii="Arial" w:hAnsi="Arial" w:cs="Arial"/>
          <w:i/>
        </w:rPr>
        <w:t>(NSW)</w:t>
      </w:r>
    </w:p>
    <w:p w14:paraId="58C4BE4F" w14:textId="77777777" w:rsidR="005025B5" w:rsidRPr="00A76E46" w:rsidRDefault="005025B5" w:rsidP="005025B5">
      <w:pPr>
        <w:rPr>
          <w:rFonts w:ascii="Arial" w:hAnsi="Arial" w:cs="Arial"/>
        </w:rPr>
      </w:pPr>
    </w:p>
    <w:p w14:paraId="4F1F9288" w14:textId="7775253F" w:rsidR="00841240" w:rsidRPr="006A4847" w:rsidRDefault="00841240" w:rsidP="00841240">
      <w:pPr>
        <w:jc w:val="left"/>
        <w:rPr>
          <w:rFonts w:ascii="Arial" w:hAnsi="Arial" w:cs="Arial"/>
        </w:rPr>
      </w:pPr>
    </w:p>
    <w:p w14:paraId="094556B5" w14:textId="77777777" w:rsidR="009B3F30" w:rsidRPr="006A4847" w:rsidRDefault="009B3F30" w:rsidP="00232E5E">
      <w:pPr>
        <w:rPr>
          <w:rFonts w:ascii="Arial" w:hAnsi="Arial" w:cs="Arial"/>
          <w:b/>
        </w:rPr>
      </w:pPr>
    </w:p>
    <w:p w14:paraId="441C156D" w14:textId="77777777" w:rsidR="00062FAA" w:rsidRPr="006A4847" w:rsidRDefault="00062FAA" w:rsidP="00232E5E">
      <w:pPr>
        <w:rPr>
          <w:rFonts w:ascii="Arial" w:hAnsi="Arial" w:cs="Arial"/>
          <w:b/>
        </w:rPr>
      </w:pPr>
    </w:p>
    <w:p w14:paraId="046ECEDE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10 LAW OF ASSOCIATIONS</w:t>
      </w:r>
    </w:p>
    <w:p w14:paraId="2A02CD14" w14:textId="77777777" w:rsidR="00C23925" w:rsidRPr="006A4847" w:rsidRDefault="00C23925" w:rsidP="00232E5E">
      <w:pPr>
        <w:rPr>
          <w:rFonts w:ascii="Arial" w:hAnsi="Arial" w:cs="Arial"/>
          <w:b/>
        </w:rPr>
      </w:pPr>
    </w:p>
    <w:p w14:paraId="4882351B" w14:textId="77777777" w:rsidR="00C56433" w:rsidRPr="006A4847" w:rsidRDefault="00C56433" w:rsidP="00232E5E">
      <w:pPr>
        <w:pStyle w:val="Heading4"/>
        <w:rPr>
          <w:rFonts w:ascii="Arial" w:hAnsi="Arial" w:cs="Arial"/>
          <w:sz w:val="20"/>
          <w:szCs w:val="20"/>
          <w:u w:val="single"/>
        </w:rPr>
      </w:pPr>
      <w:r w:rsidRPr="006A4847">
        <w:rPr>
          <w:rFonts w:ascii="Arial" w:hAnsi="Arial" w:cs="Arial"/>
          <w:sz w:val="20"/>
          <w:szCs w:val="20"/>
          <w:u w:val="single"/>
        </w:rPr>
        <w:t>Prescribed Materials</w:t>
      </w:r>
      <w:r w:rsidRPr="006A4847">
        <w:rPr>
          <w:rFonts w:ascii="Arial" w:hAnsi="Arial" w:cs="Arial"/>
          <w:sz w:val="20"/>
          <w:szCs w:val="20"/>
          <w:u w:val="single"/>
        </w:rPr>
        <w:cr/>
      </w:r>
    </w:p>
    <w:p w14:paraId="463C3988" w14:textId="77777777" w:rsidR="006F58F1" w:rsidRPr="006A4847" w:rsidRDefault="00C56433" w:rsidP="006F58F1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J Gooley, M Zammit, M Dicker &amp; D Russell, </w:t>
      </w:r>
      <w:r w:rsidRPr="006A4847">
        <w:rPr>
          <w:rFonts w:ascii="Arial" w:hAnsi="Arial" w:cs="Arial"/>
          <w:i/>
        </w:rPr>
        <w:t>Corporations and Associations: Principles and Issues</w:t>
      </w:r>
      <w:r w:rsidR="0038677A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LexisNexis, </w:t>
      </w:r>
      <w:r w:rsidR="0038677A" w:rsidRPr="006A4847">
        <w:rPr>
          <w:rFonts w:ascii="Arial" w:hAnsi="Arial" w:cs="Arial"/>
        </w:rPr>
        <w:t>7</w:t>
      </w:r>
      <w:r w:rsidR="0038677A" w:rsidRPr="006A4847">
        <w:rPr>
          <w:rFonts w:ascii="Arial" w:hAnsi="Arial" w:cs="Arial"/>
          <w:vertAlign w:val="superscript"/>
        </w:rPr>
        <w:t>th</w:t>
      </w:r>
      <w:r w:rsidR="0038677A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2020</w:t>
      </w:r>
      <w:r w:rsidR="0038677A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  <w:bookmarkStart w:id="7" w:name="_Hlk96515604"/>
    </w:p>
    <w:p w14:paraId="0F77DF64" w14:textId="77777777" w:rsidR="00FC527C" w:rsidRPr="006A4847" w:rsidRDefault="00FC527C" w:rsidP="006F58F1">
      <w:pPr>
        <w:tabs>
          <w:tab w:val="clear" w:pos="454"/>
        </w:tabs>
        <w:jc w:val="left"/>
        <w:rPr>
          <w:rFonts w:ascii="Arial" w:hAnsi="Arial" w:cs="Arial"/>
        </w:rPr>
      </w:pPr>
    </w:p>
    <w:p w14:paraId="04C1AFA9" w14:textId="77777777" w:rsidR="00FC527C" w:rsidRPr="006A4847" w:rsidRDefault="00FC527C" w:rsidP="00FC527C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Aoun, Armson, Dixon and Nehme, </w:t>
      </w:r>
      <w:r w:rsidRPr="006A4847">
        <w:rPr>
          <w:rFonts w:ascii="Arial" w:hAnsi="Arial" w:cs="Arial"/>
          <w:i/>
          <w:iCs/>
        </w:rPr>
        <w:t>Redmond’s Corporations and Financial Marks Law</w:t>
      </w:r>
      <w:r w:rsidRPr="006A4847">
        <w:rPr>
          <w:rFonts w:ascii="Arial" w:hAnsi="Arial" w:cs="Arial"/>
        </w:rPr>
        <w:t>, (Thomson Reuters, 8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> ed, 2023)</w:t>
      </w:r>
    </w:p>
    <w:p w14:paraId="157C9FF1" w14:textId="77777777" w:rsidR="00FC527C" w:rsidRPr="006A4847" w:rsidRDefault="00FC527C" w:rsidP="006F58F1">
      <w:pPr>
        <w:tabs>
          <w:tab w:val="clear" w:pos="454"/>
        </w:tabs>
        <w:jc w:val="left"/>
        <w:rPr>
          <w:rFonts w:ascii="Arial" w:hAnsi="Arial" w:cs="Arial"/>
        </w:rPr>
      </w:pPr>
    </w:p>
    <w:p w14:paraId="6910A735" w14:textId="77777777" w:rsidR="006F58F1" w:rsidRPr="006A4847" w:rsidRDefault="006F58F1" w:rsidP="006F58F1">
      <w:pPr>
        <w:tabs>
          <w:tab w:val="clear" w:pos="454"/>
        </w:tabs>
        <w:jc w:val="left"/>
        <w:rPr>
          <w:rFonts w:ascii="Arial" w:hAnsi="Arial" w:cs="Arial"/>
        </w:rPr>
      </w:pPr>
    </w:p>
    <w:p w14:paraId="3EEB811C" w14:textId="77777777" w:rsidR="004F120B" w:rsidRPr="006A4847" w:rsidRDefault="004F120B" w:rsidP="006F58F1">
      <w:pPr>
        <w:tabs>
          <w:tab w:val="clear" w:pos="454"/>
        </w:tabs>
        <w:jc w:val="left"/>
        <w:rPr>
          <w:rFonts w:ascii="Arial" w:hAnsi="Arial" w:cs="Arial"/>
          <w:iCs/>
        </w:rPr>
      </w:pPr>
      <w:r w:rsidRPr="006A4847">
        <w:rPr>
          <w:rFonts w:ascii="Arial" w:hAnsi="Arial" w:cs="Arial"/>
          <w:iCs/>
        </w:rPr>
        <w:t xml:space="preserve">Harris &amp; Finnane </w:t>
      </w:r>
      <w:r w:rsidR="00C56433" w:rsidRPr="006A4847">
        <w:rPr>
          <w:rFonts w:ascii="Arial" w:hAnsi="Arial" w:cs="Arial"/>
          <w:i/>
        </w:rPr>
        <w:t>Corporations Legislation</w:t>
      </w:r>
      <w:bookmarkEnd w:id="7"/>
      <w:r w:rsidR="00841240" w:rsidRPr="006A4847">
        <w:rPr>
          <w:rFonts w:ascii="Arial" w:hAnsi="Arial" w:cs="Arial"/>
        </w:rPr>
        <w:t xml:space="preserve"> </w:t>
      </w:r>
      <w:r w:rsidR="006F58F1" w:rsidRPr="006A4847">
        <w:rPr>
          <w:rFonts w:ascii="Arial" w:hAnsi="Arial" w:cs="Arial"/>
          <w:iCs/>
        </w:rPr>
        <w:t>(</w:t>
      </w:r>
      <w:r w:rsidR="00C56433" w:rsidRPr="006A4847">
        <w:rPr>
          <w:rFonts w:ascii="Arial" w:hAnsi="Arial" w:cs="Arial"/>
        </w:rPr>
        <w:t>Thomson Reuters</w:t>
      </w:r>
      <w:r w:rsidR="006F58F1" w:rsidRPr="006A4847">
        <w:rPr>
          <w:rFonts w:ascii="Arial" w:hAnsi="Arial" w:cs="Arial"/>
        </w:rPr>
        <w:t>, 202</w:t>
      </w:r>
      <w:r w:rsidR="009964CC" w:rsidRPr="006A4847">
        <w:rPr>
          <w:rFonts w:ascii="Arial" w:hAnsi="Arial" w:cs="Arial"/>
        </w:rPr>
        <w:t>5</w:t>
      </w:r>
      <w:r w:rsidR="006F58F1" w:rsidRPr="006A4847">
        <w:rPr>
          <w:rFonts w:ascii="Arial" w:hAnsi="Arial" w:cs="Arial"/>
        </w:rPr>
        <w:t>)</w:t>
      </w:r>
    </w:p>
    <w:p w14:paraId="6BC4D561" w14:textId="77777777" w:rsidR="004F120B" w:rsidRPr="006A4847" w:rsidRDefault="00C56433" w:rsidP="006F58F1">
      <w:pPr>
        <w:tabs>
          <w:tab w:val="clear" w:pos="454"/>
        </w:tabs>
        <w:jc w:val="left"/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 xml:space="preserve">or </w:t>
      </w:r>
    </w:p>
    <w:p w14:paraId="793ACBA4" w14:textId="77777777" w:rsidR="004F120B" w:rsidRPr="006A4847" w:rsidRDefault="00C56433" w:rsidP="006F58F1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Austin &amp; Black, </w:t>
      </w:r>
      <w:r w:rsidRPr="006A4847">
        <w:rPr>
          <w:rFonts w:ascii="Arial" w:hAnsi="Arial" w:cs="Arial"/>
          <w:i/>
          <w:iCs/>
        </w:rPr>
        <w:t>Australian Corporations Legislation</w:t>
      </w:r>
      <w:r w:rsidR="006F58F1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LexisNexis, 202</w:t>
      </w:r>
      <w:r w:rsidR="00B03419" w:rsidRPr="006A4847">
        <w:rPr>
          <w:rFonts w:ascii="Arial" w:hAnsi="Arial" w:cs="Arial"/>
        </w:rPr>
        <w:t>5</w:t>
      </w:r>
      <w:r w:rsidR="006F58F1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  <w:i/>
          <w:iCs/>
        </w:rPr>
        <w:t>the practitioner edition now includes annotations</w:t>
      </w:r>
      <w:r w:rsidRPr="006A4847">
        <w:rPr>
          <w:rFonts w:ascii="Arial" w:hAnsi="Arial" w:cs="Arial"/>
        </w:rPr>
        <w:t xml:space="preserve">) </w:t>
      </w:r>
    </w:p>
    <w:p w14:paraId="5FA357E0" w14:textId="77777777" w:rsidR="004F120B" w:rsidRPr="006A4847" w:rsidRDefault="00C56433" w:rsidP="006F58F1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b/>
        </w:rPr>
        <w:t xml:space="preserve">or </w:t>
      </w:r>
    </w:p>
    <w:p w14:paraId="186F0B9D" w14:textId="77777777" w:rsidR="00C56433" w:rsidRPr="006A4847" w:rsidRDefault="00841240" w:rsidP="006F58F1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  <w:iCs/>
        </w:rPr>
        <w:t xml:space="preserve">CCH eds, </w:t>
      </w:r>
      <w:r w:rsidR="00C56433" w:rsidRPr="006A4847">
        <w:rPr>
          <w:rFonts w:ascii="Arial" w:hAnsi="Arial" w:cs="Arial"/>
          <w:i/>
        </w:rPr>
        <w:t>Australian Corporations and Securities Legislation 20</w:t>
      </w:r>
      <w:r w:rsidR="0039144D" w:rsidRPr="006A4847">
        <w:rPr>
          <w:rFonts w:ascii="Arial" w:hAnsi="Arial" w:cs="Arial"/>
          <w:i/>
        </w:rPr>
        <w:t>2</w:t>
      </w:r>
      <w:r w:rsidR="00B03419" w:rsidRPr="006A4847">
        <w:rPr>
          <w:rFonts w:ascii="Arial" w:hAnsi="Arial" w:cs="Arial"/>
          <w:i/>
        </w:rPr>
        <w:t>5</w:t>
      </w:r>
      <w:r w:rsidRPr="006A4847">
        <w:rPr>
          <w:rFonts w:ascii="Arial" w:hAnsi="Arial" w:cs="Arial"/>
        </w:rPr>
        <w:t xml:space="preserve"> (</w:t>
      </w:r>
      <w:r w:rsidR="00C56433" w:rsidRPr="006A4847">
        <w:rPr>
          <w:rFonts w:ascii="Arial" w:hAnsi="Arial" w:cs="Arial"/>
        </w:rPr>
        <w:t>CCH</w:t>
      </w:r>
      <w:r w:rsidRPr="006A4847">
        <w:rPr>
          <w:rFonts w:ascii="Arial" w:hAnsi="Arial" w:cs="Arial"/>
        </w:rPr>
        <w:t>, 202</w:t>
      </w:r>
      <w:r w:rsidR="00B03419" w:rsidRPr="006A4847">
        <w:rPr>
          <w:rFonts w:ascii="Arial" w:hAnsi="Arial" w:cs="Arial"/>
        </w:rPr>
        <w:t>5</w:t>
      </w:r>
      <w:r w:rsidRPr="006A4847">
        <w:rPr>
          <w:rFonts w:ascii="Arial" w:hAnsi="Arial" w:cs="Arial"/>
        </w:rPr>
        <w:t>)</w:t>
      </w:r>
    </w:p>
    <w:p w14:paraId="771D3456" w14:textId="77777777" w:rsidR="006F58F1" w:rsidRPr="006A4847" w:rsidRDefault="006F58F1" w:rsidP="006F58F1">
      <w:pPr>
        <w:tabs>
          <w:tab w:val="clear" w:pos="454"/>
        </w:tabs>
        <w:rPr>
          <w:rFonts w:ascii="Arial" w:hAnsi="Arial" w:cs="Arial"/>
        </w:rPr>
      </w:pPr>
    </w:p>
    <w:p w14:paraId="366DD130" w14:textId="77777777" w:rsidR="00C56433" w:rsidRPr="006A4847" w:rsidRDefault="00C56433" w:rsidP="00E57A87">
      <w:pPr>
        <w:numPr>
          <w:ilvl w:val="0"/>
          <w:numId w:val="26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Partnership Act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1892</w:t>
      </w:r>
      <w:r w:rsidRPr="006A4847">
        <w:rPr>
          <w:rFonts w:ascii="Arial" w:hAnsi="Arial" w:cs="Arial"/>
        </w:rPr>
        <w:t xml:space="preserve"> (NSW) as amended;</w:t>
      </w:r>
    </w:p>
    <w:p w14:paraId="2DFEE15A" w14:textId="77777777" w:rsidR="00C56433" w:rsidRPr="006A4847" w:rsidRDefault="00C56433" w:rsidP="00E57A87">
      <w:pPr>
        <w:numPr>
          <w:ilvl w:val="0"/>
          <w:numId w:val="26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Associations Incorporation Act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2009</w:t>
      </w:r>
      <w:r w:rsidRPr="006A4847">
        <w:rPr>
          <w:rFonts w:ascii="Arial" w:hAnsi="Arial" w:cs="Arial"/>
        </w:rPr>
        <w:t xml:space="preserve"> (NSW).</w:t>
      </w:r>
    </w:p>
    <w:p w14:paraId="2617F50A" w14:textId="77777777" w:rsidR="005A035E" w:rsidRPr="006A4847" w:rsidRDefault="005A035E" w:rsidP="005A035E">
      <w:pPr>
        <w:tabs>
          <w:tab w:val="clear" w:pos="454"/>
        </w:tabs>
        <w:ind w:left="360"/>
        <w:rPr>
          <w:rFonts w:ascii="Arial" w:hAnsi="Arial" w:cs="Arial"/>
        </w:rPr>
      </w:pPr>
    </w:p>
    <w:p w14:paraId="00205515" w14:textId="77777777" w:rsidR="00C56433" w:rsidRPr="006A4847" w:rsidRDefault="00C56433" w:rsidP="00232E5E">
      <w:pPr>
        <w:rPr>
          <w:rFonts w:ascii="Arial" w:hAnsi="Arial" w:cs="Arial"/>
        </w:rPr>
      </w:pPr>
    </w:p>
    <w:p w14:paraId="736CAEF0" w14:textId="77777777" w:rsidR="00C56433" w:rsidRPr="006A4847" w:rsidRDefault="009964CC" w:rsidP="009964CC">
      <w:pPr>
        <w:pStyle w:val="Heading4"/>
        <w:rPr>
          <w:rFonts w:ascii="Arial" w:hAnsi="Arial" w:cs="Arial"/>
          <w:bCs w:val="0"/>
          <w:sz w:val="20"/>
          <w:szCs w:val="20"/>
          <w:u w:val="single"/>
        </w:rPr>
      </w:pPr>
      <w:r w:rsidRPr="006A4847">
        <w:rPr>
          <w:rFonts w:ascii="Arial" w:hAnsi="Arial" w:cs="Arial"/>
          <w:bCs w:val="0"/>
          <w:sz w:val="20"/>
          <w:szCs w:val="20"/>
          <w:u w:val="single"/>
        </w:rPr>
        <w:t xml:space="preserve">Reference Materials </w:t>
      </w:r>
    </w:p>
    <w:p w14:paraId="2B8022C1" w14:textId="77777777" w:rsidR="009964CC" w:rsidRPr="006A4847" w:rsidRDefault="009964CC" w:rsidP="009964CC"/>
    <w:p w14:paraId="6DC207D3" w14:textId="77777777" w:rsidR="00C56433" w:rsidRPr="006A4847" w:rsidRDefault="00C56433" w:rsidP="008C6FD8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Graw S, </w:t>
      </w:r>
      <w:r w:rsidRPr="006A4847">
        <w:rPr>
          <w:rFonts w:ascii="Arial" w:hAnsi="Arial" w:cs="Arial"/>
          <w:i/>
        </w:rPr>
        <w:t>An Outline of the Law of Partnership</w:t>
      </w:r>
      <w:r w:rsidRPr="006A4847">
        <w:rPr>
          <w:rFonts w:ascii="Arial" w:hAnsi="Arial" w:cs="Arial"/>
        </w:rPr>
        <w:t xml:space="preserve"> </w:t>
      </w:r>
      <w:r w:rsidR="0038677A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Thomson Reuters, 5th ed</w:t>
      </w:r>
      <w:r w:rsidR="0038677A" w:rsidRPr="006A4847">
        <w:rPr>
          <w:rFonts w:ascii="Arial" w:hAnsi="Arial" w:cs="Arial"/>
        </w:rPr>
        <w:t>,</w:t>
      </w:r>
      <w:r w:rsidRPr="006A4847">
        <w:rPr>
          <w:rFonts w:ascii="Arial" w:hAnsi="Arial" w:cs="Arial"/>
        </w:rPr>
        <w:t xml:space="preserve"> 2018</w:t>
      </w:r>
      <w:r w:rsidR="0038677A" w:rsidRPr="006A4847">
        <w:rPr>
          <w:rFonts w:ascii="Arial" w:hAnsi="Arial" w:cs="Arial"/>
        </w:rPr>
        <w:t>)</w:t>
      </w:r>
    </w:p>
    <w:p w14:paraId="47B30EF5" w14:textId="77777777" w:rsidR="008C6FD8" w:rsidRPr="006A4847" w:rsidRDefault="008C6FD8" w:rsidP="008C6FD8">
      <w:pPr>
        <w:tabs>
          <w:tab w:val="clear" w:pos="454"/>
        </w:tabs>
        <w:rPr>
          <w:rFonts w:ascii="Arial" w:hAnsi="Arial" w:cs="Arial"/>
        </w:rPr>
      </w:pPr>
    </w:p>
    <w:p w14:paraId="3B5196A9" w14:textId="77777777" w:rsidR="00C56433" w:rsidRPr="006A4847" w:rsidRDefault="00C56433" w:rsidP="008C6FD8">
      <w:p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Austin RP &amp; Ramsey IM, </w:t>
      </w:r>
      <w:r w:rsidRPr="006A4847">
        <w:rPr>
          <w:rFonts w:ascii="Arial" w:hAnsi="Arial" w:cs="Arial"/>
          <w:i/>
          <w:iCs/>
        </w:rPr>
        <w:t>Ford’s Principles of Corporations Law</w:t>
      </w:r>
      <w:r w:rsidR="0038677A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LexisNexis,</w:t>
      </w:r>
      <w:r w:rsidR="0038677A" w:rsidRPr="006A4847">
        <w:rPr>
          <w:rFonts w:ascii="Arial" w:hAnsi="Arial" w:cs="Arial"/>
        </w:rPr>
        <w:t xml:space="preserve"> 17</w:t>
      </w:r>
      <w:r w:rsidR="0038677A" w:rsidRPr="006A4847">
        <w:rPr>
          <w:rFonts w:ascii="Arial" w:hAnsi="Arial" w:cs="Arial"/>
          <w:vertAlign w:val="superscript"/>
        </w:rPr>
        <w:t>th</w:t>
      </w:r>
      <w:r w:rsidR="0038677A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2017</w:t>
      </w:r>
      <w:r w:rsidR="0038677A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</w:t>
      </w:r>
    </w:p>
    <w:p w14:paraId="440D9A13" w14:textId="77777777" w:rsidR="009964CC" w:rsidRPr="006A4847" w:rsidRDefault="009964CC" w:rsidP="008C6FD8">
      <w:pPr>
        <w:rPr>
          <w:rFonts w:ascii="Arial" w:hAnsi="Arial" w:cs="Arial"/>
        </w:rPr>
      </w:pPr>
    </w:p>
    <w:p w14:paraId="58DCAC15" w14:textId="77777777" w:rsidR="009964CC" w:rsidRPr="006A4847" w:rsidRDefault="009964CC" w:rsidP="009964CC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Fletcher KL, </w:t>
      </w:r>
      <w:r w:rsidRPr="006A4847">
        <w:rPr>
          <w:rFonts w:ascii="Arial" w:hAnsi="Arial" w:cs="Arial"/>
          <w:i/>
        </w:rPr>
        <w:t>The Law Relating to Non-Profit Associations in Australia and New Zealand</w:t>
      </w:r>
      <w:r w:rsidRPr="006A4847">
        <w:rPr>
          <w:rFonts w:ascii="Arial" w:hAnsi="Arial" w:cs="Arial"/>
        </w:rPr>
        <w:t xml:space="preserve"> (Thomson Reuters, 1986) Now out of print – check the library. </w:t>
      </w:r>
    </w:p>
    <w:p w14:paraId="24C29206" w14:textId="77777777" w:rsidR="009964CC" w:rsidRPr="006A4847" w:rsidRDefault="009964CC" w:rsidP="009964CC">
      <w:pPr>
        <w:tabs>
          <w:tab w:val="clear" w:pos="454"/>
        </w:tabs>
        <w:rPr>
          <w:rFonts w:ascii="Arial" w:hAnsi="Arial" w:cs="Arial"/>
        </w:rPr>
      </w:pPr>
    </w:p>
    <w:p w14:paraId="5768B556" w14:textId="77777777" w:rsidR="009964CC" w:rsidRPr="006A4847" w:rsidRDefault="009964CC" w:rsidP="009964CC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Fletcher KL, </w:t>
      </w:r>
      <w:r w:rsidRPr="006A4847">
        <w:rPr>
          <w:rFonts w:ascii="Arial" w:hAnsi="Arial" w:cs="Arial"/>
          <w:i/>
        </w:rPr>
        <w:t>The Law of Partnership in Australia</w:t>
      </w:r>
      <w:r w:rsidRPr="006A4847">
        <w:rPr>
          <w:rFonts w:ascii="Arial" w:hAnsi="Arial" w:cs="Arial"/>
        </w:rPr>
        <w:t xml:space="preserve"> (Thomson Reuters, 9th ed, 2007)</w:t>
      </w:r>
    </w:p>
    <w:p w14:paraId="6701972E" w14:textId="77777777" w:rsidR="006F58F1" w:rsidRPr="006A4847" w:rsidRDefault="006F58F1" w:rsidP="008C6FD8">
      <w:pPr>
        <w:rPr>
          <w:rFonts w:ascii="Arial" w:hAnsi="Arial" w:cs="Arial"/>
        </w:rPr>
      </w:pPr>
    </w:p>
    <w:p w14:paraId="4311B1FA" w14:textId="77777777" w:rsidR="007C3D20" w:rsidRPr="006A4847" w:rsidRDefault="007C3D20" w:rsidP="007C3D20">
      <w:pPr>
        <w:rPr>
          <w:rFonts w:ascii="Arial" w:hAnsi="Arial" w:cs="Arial"/>
        </w:rPr>
      </w:pPr>
      <w:proofErr w:type="spellStart"/>
      <w:r w:rsidRPr="006A4847">
        <w:rPr>
          <w:rFonts w:ascii="Arial" w:hAnsi="Arial" w:cs="Arial"/>
        </w:rPr>
        <w:t>Hargovan</w:t>
      </w:r>
      <w:proofErr w:type="spellEnd"/>
      <w:r w:rsidRPr="006A4847">
        <w:rPr>
          <w:rFonts w:ascii="Arial" w:hAnsi="Arial" w:cs="Arial"/>
        </w:rPr>
        <w:t xml:space="preserve">, Adams &amp; Brown, </w:t>
      </w:r>
      <w:r w:rsidRPr="006A4847">
        <w:rPr>
          <w:rFonts w:ascii="Arial" w:hAnsi="Arial" w:cs="Arial"/>
          <w:i/>
          <w:iCs/>
        </w:rPr>
        <w:t>Australian Corporate Law</w:t>
      </w:r>
      <w:r w:rsidRPr="006A4847">
        <w:rPr>
          <w:rFonts w:ascii="Arial" w:hAnsi="Arial" w:cs="Arial"/>
        </w:rPr>
        <w:t xml:space="preserve"> (LexisNexis, 8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2023)</w:t>
      </w:r>
    </w:p>
    <w:p w14:paraId="18E59DBD" w14:textId="77777777" w:rsidR="007C3D20" w:rsidRPr="006A4847" w:rsidRDefault="007C3D20" w:rsidP="007C3D20">
      <w:pPr>
        <w:rPr>
          <w:rFonts w:ascii="Arial" w:hAnsi="Arial" w:cs="Arial"/>
        </w:rPr>
      </w:pPr>
    </w:p>
    <w:p w14:paraId="3BE10DF0" w14:textId="77777777" w:rsidR="007C3D20" w:rsidRPr="006A4847" w:rsidRDefault="007C3D20" w:rsidP="007C3D20">
      <w:pPr>
        <w:rPr>
          <w:rFonts w:ascii="Arial" w:hAnsi="Arial" w:cs="Arial"/>
        </w:rPr>
      </w:pPr>
      <w:proofErr w:type="spellStart"/>
      <w:r w:rsidRPr="006A4847">
        <w:rPr>
          <w:rFonts w:ascii="Arial" w:hAnsi="Arial" w:cs="Arial"/>
        </w:rPr>
        <w:t>Hargovan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  <w:iCs/>
        </w:rPr>
        <w:t>LexisNexis Study Guide: Corporations Law</w:t>
      </w:r>
      <w:r w:rsidRPr="006A4847">
        <w:rPr>
          <w:rFonts w:ascii="Arial" w:hAnsi="Arial" w:cs="Arial"/>
        </w:rPr>
        <w:t xml:space="preserve"> (5th ed, LexisNexis, 2023)</w:t>
      </w:r>
    </w:p>
    <w:p w14:paraId="43E08575" w14:textId="77777777" w:rsidR="007C3D20" w:rsidRPr="006A4847" w:rsidRDefault="007C3D20" w:rsidP="007C3D20">
      <w:pPr>
        <w:rPr>
          <w:rFonts w:ascii="Arial" w:hAnsi="Arial" w:cs="Arial"/>
        </w:rPr>
      </w:pPr>
    </w:p>
    <w:p w14:paraId="176CA81B" w14:textId="77777777" w:rsidR="007C3D20" w:rsidRPr="006A4847" w:rsidRDefault="007C3D20" w:rsidP="007C3D20">
      <w:pPr>
        <w:rPr>
          <w:rFonts w:ascii="Arial" w:hAnsi="Arial" w:cs="Arial"/>
        </w:rPr>
      </w:pPr>
      <w:proofErr w:type="spellStart"/>
      <w:r w:rsidRPr="006A4847">
        <w:rPr>
          <w:rFonts w:ascii="Arial" w:hAnsi="Arial" w:cs="Arial"/>
        </w:rPr>
        <w:t>Hargovan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  <w:iCs/>
        </w:rPr>
        <w:t>LexisNexis Questions and Answers: Corporations Law</w:t>
      </w:r>
      <w:r w:rsidRPr="006A4847">
        <w:rPr>
          <w:rFonts w:ascii="Arial" w:hAnsi="Arial" w:cs="Arial"/>
        </w:rPr>
        <w:t xml:space="preserve"> (5th ed, LexisNexis, 2022)</w:t>
      </w:r>
    </w:p>
    <w:p w14:paraId="3E79DC0A" w14:textId="77777777" w:rsidR="009964CC" w:rsidRPr="006A4847" w:rsidRDefault="009964CC" w:rsidP="007C3D20">
      <w:pPr>
        <w:rPr>
          <w:rFonts w:ascii="Arial" w:hAnsi="Arial" w:cs="Arial"/>
        </w:rPr>
      </w:pPr>
    </w:p>
    <w:p w14:paraId="63FB495E" w14:textId="77777777" w:rsidR="009964CC" w:rsidRPr="006A4847" w:rsidRDefault="009964CC" w:rsidP="007C3D20">
      <w:pPr>
        <w:rPr>
          <w:rFonts w:ascii="Arial" w:hAnsi="Arial" w:cs="Arial"/>
        </w:rPr>
      </w:pPr>
    </w:p>
    <w:p w14:paraId="3A3A7DE8" w14:textId="77777777" w:rsidR="00C56433" w:rsidRPr="006A4847" w:rsidRDefault="00C56433" w:rsidP="00232E5E">
      <w:pPr>
        <w:tabs>
          <w:tab w:val="clear" w:pos="454"/>
        </w:tabs>
        <w:ind w:left="360"/>
        <w:rPr>
          <w:rFonts w:ascii="Arial" w:hAnsi="Arial" w:cs="Arial"/>
          <w:u w:val="single"/>
        </w:rPr>
      </w:pPr>
    </w:p>
    <w:p w14:paraId="70FCF031" w14:textId="77777777" w:rsidR="00B03419" w:rsidRPr="006A4847" w:rsidRDefault="00B03419" w:rsidP="00232E5E">
      <w:pPr>
        <w:tabs>
          <w:tab w:val="clear" w:pos="454"/>
        </w:tabs>
        <w:ind w:left="360"/>
        <w:rPr>
          <w:rFonts w:ascii="Arial" w:hAnsi="Arial" w:cs="Arial"/>
          <w:u w:val="single"/>
        </w:rPr>
      </w:pPr>
    </w:p>
    <w:p w14:paraId="32976982" w14:textId="77777777" w:rsidR="00C56433" w:rsidRPr="006A4847" w:rsidRDefault="00C56433" w:rsidP="006F58F1">
      <w:pPr>
        <w:tabs>
          <w:tab w:val="clear" w:pos="454"/>
        </w:tabs>
        <w:rPr>
          <w:rFonts w:ascii="Arial" w:hAnsi="Arial" w:cs="Arial"/>
          <w:b/>
          <w:bCs/>
          <w:u w:val="single"/>
        </w:rPr>
      </w:pPr>
      <w:r w:rsidRPr="006A4847">
        <w:rPr>
          <w:rFonts w:ascii="Arial" w:hAnsi="Arial" w:cs="Arial"/>
          <w:b/>
          <w:bCs/>
          <w:u w:val="single"/>
        </w:rPr>
        <w:t>Legislation Commentary</w:t>
      </w:r>
    </w:p>
    <w:p w14:paraId="75B774AB" w14:textId="77777777" w:rsidR="00C56433" w:rsidRPr="006A4847" w:rsidRDefault="00C56433" w:rsidP="00232E5E">
      <w:pPr>
        <w:rPr>
          <w:rFonts w:ascii="Arial" w:hAnsi="Arial" w:cs="Arial"/>
          <w:sz w:val="16"/>
          <w:szCs w:val="16"/>
        </w:rPr>
      </w:pPr>
    </w:p>
    <w:p w14:paraId="1A03B929" w14:textId="77777777" w:rsidR="00C56433" w:rsidRPr="006A4847" w:rsidRDefault="00C56433" w:rsidP="00E57A87">
      <w:pPr>
        <w:numPr>
          <w:ilvl w:val="0"/>
          <w:numId w:val="27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Corporations Law, Principles and Practice</w:t>
      </w:r>
      <w:r w:rsidRPr="006A4847">
        <w:rPr>
          <w:rFonts w:ascii="Arial" w:hAnsi="Arial" w:cs="Arial"/>
        </w:rPr>
        <w:t>, vol 1-3, LexisNexis, Australia;</w:t>
      </w:r>
    </w:p>
    <w:p w14:paraId="1BE3293F" w14:textId="77777777" w:rsidR="00C56433" w:rsidRPr="006A4847" w:rsidRDefault="00C56433" w:rsidP="00E57A87">
      <w:pPr>
        <w:numPr>
          <w:ilvl w:val="0"/>
          <w:numId w:val="27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Corporations and Securities Law Reporter</w:t>
      </w:r>
      <w:r w:rsidRPr="006A4847">
        <w:rPr>
          <w:rFonts w:ascii="Arial" w:hAnsi="Arial" w:cs="Arial"/>
        </w:rPr>
        <w:t>, vol 1-3, CCH, Australia.</w:t>
      </w:r>
    </w:p>
    <w:p w14:paraId="74B21712" w14:textId="77777777" w:rsidR="00C56433" w:rsidRPr="006A4847" w:rsidRDefault="00C56433" w:rsidP="00232E5E">
      <w:pPr>
        <w:pStyle w:val="Heading4"/>
        <w:rPr>
          <w:rFonts w:ascii="Arial" w:hAnsi="Arial" w:cs="Arial"/>
          <w:bCs w:val="0"/>
          <w:i/>
          <w:sz w:val="20"/>
          <w:szCs w:val="20"/>
          <w:u w:val="single"/>
        </w:rPr>
      </w:pPr>
      <w:r w:rsidRPr="006A4847">
        <w:rPr>
          <w:rFonts w:ascii="Arial" w:hAnsi="Arial" w:cs="Arial"/>
          <w:bCs w:val="0"/>
          <w:sz w:val="20"/>
          <w:szCs w:val="20"/>
          <w:u w:val="single"/>
        </w:rPr>
        <w:t>Case Reports</w:t>
      </w:r>
    </w:p>
    <w:p w14:paraId="6F2C0ECA" w14:textId="77777777" w:rsidR="00C56433" w:rsidRPr="006A4847" w:rsidRDefault="00C56433" w:rsidP="00232E5E">
      <w:pPr>
        <w:rPr>
          <w:rFonts w:ascii="Arial" w:hAnsi="Arial" w:cs="Arial"/>
          <w:sz w:val="16"/>
          <w:szCs w:val="16"/>
        </w:rPr>
      </w:pPr>
    </w:p>
    <w:p w14:paraId="084041F7" w14:textId="77777777" w:rsidR="00C56433" w:rsidRPr="006A4847" w:rsidRDefault="00C56433" w:rsidP="00E57A87">
      <w:pPr>
        <w:numPr>
          <w:ilvl w:val="0"/>
          <w:numId w:val="28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Corporations and Securities Reports</w:t>
      </w:r>
      <w:r w:rsidRPr="006A4847">
        <w:rPr>
          <w:rFonts w:ascii="Arial" w:hAnsi="Arial" w:cs="Arial"/>
        </w:rPr>
        <w:t>, (1989-2011), LexisNexis;</w:t>
      </w:r>
    </w:p>
    <w:p w14:paraId="242F4778" w14:textId="77777777" w:rsidR="00C56433" w:rsidRPr="006A4847" w:rsidRDefault="00C56433" w:rsidP="00E57A87">
      <w:pPr>
        <w:numPr>
          <w:ilvl w:val="0"/>
          <w:numId w:val="28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Company Law Reports</w:t>
      </w:r>
      <w:r w:rsidRPr="006A4847">
        <w:rPr>
          <w:rFonts w:ascii="Arial" w:hAnsi="Arial" w:cs="Arial"/>
        </w:rPr>
        <w:t xml:space="preserve">, (vol 1-15), LexisNexis; </w:t>
      </w:r>
    </w:p>
    <w:p w14:paraId="44D59CE9" w14:textId="77777777" w:rsidR="00C56433" w:rsidRPr="006A4847" w:rsidRDefault="00C56433" w:rsidP="00E57A87">
      <w:pPr>
        <w:numPr>
          <w:ilvl w:val="0"/>
          <w:numId w:val="28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Company Law Cases</w:t>
      </w:r>
      <w:r w:rsidRPr="006A4847">
        <w:rPr>
          <w:rFonts w:ascii="Arial" w:hAnsi="Arial" w:cs="Arial"/>
        </w:rPr>
        <w:t xml:space="preserve"> (1971-2011), CCH, Australia.</w:t>
      </w:r>
    </w:p>
    <w:p w14:paraId="51F17A13" w14:textId="77777777" w:rsidR="00C56433" w:rsidRPr="006A4847" w:rsidRDefault="00C56433" w:rsidP="00232E5E">
      <w:pPr>
        <w:pStyle w:val="Heading4"/>
        <w:rPr>
          <w:rFonts w:ascii="Arial" w:hAnsi="Arial" w:cs="Arial"/>
          <w:bCs w:val="0"/>
          <w:sz w:val="20"/>
          <w:szCs w:val="20"/>
          <w:u w:val="single"/>
        </w:rPr>
      </w:pPr>
      <w:r w:rsidRPr="006A4847">
        <w:rPr>
          <w:rFonts w:ascii="Arial" w:hAnsi="Arial" w:cs="Arial"/>
          <w:bCs w:val="0"/>
          <w:sz w:val="20"/>
          <w:szCs w:val="20"/>
          <w:u w:val="single"/>
        </w:rPr>
        <w:lastRenderedPageBreak/>
        <w:t xml:space="preserve">Journals  </w:t>
      </w:r>
    </w:p>
    <w:p w14:paraId="37E5062A" w14:textId="77777777" w:rsidR="00C56433" w:rsidRPr="006A4847" w:rsidRDefault="00C56433" w:rsidP="00232E5E">
      <w:pPr>
        <w:rPr>
          <w:rFonts w:ascii="Arial" w:hAnsi="Arial" w:cs="Arial"/>
          <w:sz w:val="16"/>
          <w:szCs w:val="16"/>
        </w:rPr>
      </w:pPr>
    </w:p>
    <w:p w14:paraId="682A5C3C" w14:textId="77777777" w:rsidR="00C56433" w:rsidRPr="006A4847" w:rsidRDefault="00C56433" w:rsidP="00232E5E">
      <w:pPr>
        <w:rPr>
          <w:rFonts w:ascii="Arial" w:hAnsi="Arial" w:cs="Arial"/>
        </w:rPr>
      </w:pPr>
      <w:r w:rsidRPr="006A4847">
        <w:rPr>
          <w:rFonts w:ascii="Arial" w:hAnsi="Arial" w:cs="Arial"/>
        </w:rPr>
        <w:t>There are a number of specialised journals which contain useful research that is relevant to this subject.  Included are:</w:t>
      </w:r>
    </w:p>
    <w:p w14:paraId="3C2167FA" w14:textId="77777777" w:rsidR="00C56433" w:rsidRPr="006A4847" w:rsidRDefault="00C56433" w:rsidP="00232E5E">
      <w:pPr>
        <w:rPr>
          <w:rFonts w:ascii="Arial" w:hAnsi="Arial" w:cs="Arial"/>
          <w:sz w:val="16"/>
          <w:szCs w:val="16"/>
        </w:rPr>
      </w:pPr>
    </w:p>
    <w:p w14:paraId="689EB729" w14:textId="77777777" w:rsidR="00C56433" w:rsidRPr="006A4847" w:rsidRDefault="00C56433" w:rsidP="00E57A87">
      <w:pPr>
        <w:numPr>
          <w:ilvl w:val="0"/>
          <w:numId w:val="29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Companies and Securities Law Journal</w:t>
      </w:r>
      <w:r w:rsidRPr="006A4847">
        <w:rPr>
          <w:rFonts w:ascii="Arial" w:hAnsi="Arial" w:cs="Arial"/>
        </w:rPr>
        <w:t>, Thomson Reuters;</w:t>
      </w:r>
    </w:p>
    <w:p w14:paraId="2BE59BD4" w14:textId="77777777" w:rsidR="00C56433" w:rsidRPr="006A4847" w:rsidRDefault="00C56433" w:rsidP="00E57A87">
      <w:pPr>
        <w:numPr>
          <w:ilvl w:val="0"/>
          <w:numId w:val="29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Journal of Corporate Law</w:t>
      </w:r>
      <w:r w:rsidRPr="006A4847">
        <w:rPr>
          <w:rFonts w:ascii="Arial" w:hAnsi="Arial" w:cs="Arial"/>
        </w:rPr>
        <w:t>, LexisNexis;</w:t>
      </w:r>
    </w:p>
    <w:p w14:paraId="2297D821" w14:textId="77777777" w:rsidR="00C56433" w:rsidRPr="006A4847" w:rsidRDefault="00C56433" w:rsidP="00E57A87">
      <w:pPr>
        <w:numPr>
          <w:ilvl w:val="0"/>
          <w:numId w:val="29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Business Law Review</w:t>
      </w:r>
      <w:r w:rsidRPr="006A4847">
        <w:rPr>
          <w:rFonts w:ascii="Arial" w:hAnsi="Arial" w:cs="Arial"/>
        </w:rPr>
        <w:t>, Thomson Reuters.</w:t>
      </w:r>
    </w:p>
    <w:p w14:paraId="364B21BC" w14:textId="77777777" w:rsidR="00C56433" w:rsidRPr="006A4847" w:rsidRDefault="00C56433" w:rsidP="00232E5E">
      <w:pPr>
        <w:rPr>
          <w:rFonts w:ascii="Arial" w:hAnsi="Arial" w:cs="Arial"/>
          <w:b/>
        </w:rPr>
      </w:pPr>
    </w:p>
    <w:p w14:paraId="7B5A0887" w14:textId="77777777" w:rsidR="002268BB" w:rsidRPr="006A4847" w:rsidRDefault="002268BB" w:rsidP="00232E5E">
      <w:pPr>
        <w:rPr>
          <w:rFonts w:ascii="Arial" w:hAnsi="Arial" w:cs="Arial"/>
          <w:b/>
        </w:rPr>
      </w:pPr>
    </w:p>
    <w:p w14:paraId="48061E13" w14:textId="77777777" w:rsidR="00595FB7" w:rsidRPr="006A4847" w:rsidRDefault="00595FB7" w:rsidP="00232E5E">
      <w:pPr>
        <w:rPr>
          <w:rFonts w:ascii="Arial" w:hAnsi="Arial" w:cs="Arial"/>
          <w:b/>
        </w:rPr>
      </w:pPr>
    </w:p>
    <w:p w14:paraId="2DBCA2A2" w14:textId="77777777" w:rsidR="002966C9" w:rsidRPr="006A4847" w:rsidRDefault="002966C9" w:rsidP="00232E5E">
      <w:pPr>
        <w:rPr>
          <w:rFonts w:ascii="Arial" w:hAnsi="Arial" w:cs="Arial"/>
          <w:b/>
        </w:rPr>
      </w:pPr>
    </w:p>
    <w:p w14:paraId="38B7F1A0" w14:textId="77777777" w:rsidR="002F6D2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2F6D2F" w:rsidRPr="006A4847">
        <w:rPr>
          <w:rFonts w:ascii="Arial" w:hAnsi="Arial" w:cs="Arial"/>
          <w:b/>
          <w:sz w:val="24"/>
          <w:szCs w:val="24"/>
        </w:rPr>
        <w:lastRenderedPageBreak/>
        <w:t>11 EVIDENCE</w:t>
      </w:r>
    </w:p>
    <w:p w14:paraId="03BD59A0" w14:textId="77777777" w:rsidR="002268BB" w:rsidRPr="006A4847" w:rsidRDefault="002268BB" w:rsidP="00232E5E">
      <w:pPr>
        <w:tabs>
          <w:tab w:val="clear" w:pos="454"/>
        </w:tabs>
        <w:rPr>
          <w:rFonts w:ascii="Arial" w:hAnsi="Arial" w:cs="Arial"/>
          <w:i/>
        </w:rPr>
      </w:pPr>
    </w:p>
    <w:p w14:paraId="12240214" w14:textId="77777777" w:rsidR="002268BB" w:rsidRPr="006A4847" w:rsidRDefault="002268BB" w:rsidP="002268BB">
      <w:pPr>
        <w:pStyle w:val="Heading3"/>
      </w:pPr>
      <w:r w:rsidRPr="006A4847">
        <w:t>Prescribed Materials</w:t>
      </w:r>
    </w:p>
    <w:p w14:paraId="0A708087" w14:textId="77777777" w:rsidR="002268BB" w:rsidRPr="006A4847" w:rsidRDefault="002268BB" w:rsidP="002268BB">
      <w:pPr>
        <w:rPr>
          <w:lang w:val="en-US"/>
        </w:rPr>
      </w:pPr>
    </w:p>
    <w:p w14:paraId="18FF648E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bookmarkStart w:id="8" w:name="_Hlk143180584"/>
      <w:r w:rsidRPr="006A4847">
        <w:rPr>
          <w:rFonts w:ascii="Arial" w:hAnsi="Arial" w:cs="Arial"/>
        </w:rPr>
        <w:t>Kumar</w:t>
      </w:r>
      <w:r w:rsidRPr="006A4847">
        <w:rPr>
          <w:rFonts w:ascii="Arial" w:hAnsi="Arial" w:cs="Arial"/>
          <w:i/>
        </w:rPr>
        <w:t xml:space="preserve">, </w:t>
      </w:r>
      <w:r w:rsidRPr="006A4847">
        <w:rPr>
          <w:rFonts w:ascii="Arial" w:hAnsi="Arial" w:cs="Arial"/>
        </w:rPr>
        <w:t>Peden, Tynan</w:t>
      </w:r>
      <w:r w:rsidR="00A75CBD" w:rsidRPr="006A4847">
        <w:rPr>
          <w:rFonts w:ascii="Arial" w:hAnsi="Arial" w:cs="Arial"/>
        </w:rPr>
        <w:t>,</w:t>
      </w:r>
      <w:r w:rsidRPr="006A4847">
        <w:rPr>
          <w:rFonts w:ascii="Arial" w:hAnsi="Arial" w:cs="Arial"/>
          <w:i/>
        </w:rPr>
        <w:t xml:space="preserve"> Uniform Evidence Law: Commentary and Materials</w:t>
      </w:r>
      <w:r w:rsidRPr="006A4847">
        <w:rPr>
          <w:rFonts w:ascii="Arial" w:hAnsi="Arial" w:cs="Arial"/>
        </w:rPr>
        <w:t xml:space="preserve"> (Thomson Reuters,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2023) </w:t>
      </w:r>
      <w:bookmarkEnd w:id="8"/>
      <w:r w:rsidRPr="006A4847">
        <w:rPr>
          <w:rFonts w:ascii="Arial" w:hAnsi="Arial" w:cs="Arial"/>
        </w:rPr>
        <w:t xml:space="preserve">(hereafter “KPT”) </w:t>
      </w:r>
    </w:p>
    <w:p w14:paraId="18C16731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</w:p>
    <w:p w14:paraId="4EA080D7" w14:textId="77777777" w:rsidR="002268BB" w:rsidRPr="006A4847" w:rsidRDefault="002268BB" w:rsidP="002268BB">
      <w:pPr>
        <w:numPr>
          <w:ilvl w:val="0"/>
          <w:numId w:val="30"/>
        </w:numPr>
        <w:tabs>
          <w:tab w:val="clear" w:pos="454"/>
        </w:tabs>
        <w:rPr>
          <w:rFonts w:ascii="Arial" w:hAnsi="Arial" w:cs="Arial"/>
          <w:caps/>
        </w:rPr>
      </w:pPr>
      <w:r w:rsidRPr="006A4847">
        <w:rPr>
          <w:rFonts w:ascii="Arial" w:hAnsi="Arial" w:cs="Arial"/>
          <w:i/>
        </w:rPr>
        <w:t>Evidence Act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1995</w:t>
      </w:r>
      <w:r w:rsidRPr="006A4847">
        <w:rPr>
          <w:rFonts w:ascii="Arial" w:hAnsi="Arial" w:cs="Arial"/>
        </w:rPr>
        <w:t xml:space="preserve"> (NSW)</w:t>
      </w:r>
    </w:p>
    <w:p w14:paraId="7E7BA13A" w14:textId="77777777" w:rsidR="002268BB" w:rsidRPr="006A4847" w:rsidRDefault="002268BB" w:rsidP="002268BB">
      <w:pPr>
        <w:numPr>
          <w:ilvl w:val="0"/>
          <w:numId w:val="30"/>
        </w:num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Criminal Procedure Act 1986</w:t>
      </w:r>
      <w:r w:rsidRPr="006A4847">
        <w:rPr>
          <w:rFonts w:ascii="Arial" w:hAnsi="Arial" w:cs="Arial"/>
        </w:rPr>
        <w:t xml:space="preserve"> (NSW)</w:t>
      </w:r>
    </w:p>
    <w:p w14:paraId="67E52834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  <w:i/>
        </w:rPr>
      </w:pPr>
    </w:p>
    <w:p w14:paraId="5D442FBA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  <w:b/>
          <w:bCs/>
          <w:iCs/>
          <w:sz w:val="24"/>
          <w:szCs w:val="24"/>
        </w:rPr>
      </w:pPr>
      <w:r w:rsidRPr="006A4847">
        <w:rPr>
          <w:rFonts w:ascii="Arial" w:hAnsi="Arial" w:cs="Arial"/>
          <w:b/>
          <w:bCs/>
          <w:iCs/>
          <w:sz w:val="24"/>
          <w:szCs w:val="24"/>
        </w:rPr>
        <w:t>Recommended Reading</w:t>
      </w:r>
    </w:p>
    <w:p w14:paraId="1BE7CE6F" w14:textId="77777777" w:rsidR="002268BB" w:rsidRPr="006A4847" w:rsidRDefault="002268BB" w:rsidP="002268BB">
      <w:pPr>
        <w:rPr>
          <w:rFonts w:ascii="Arial" w:hAnsi="Arial" w:cs="Arial"/>
          <w:b/>
        </w:rPr>
      </w:pPr>
    </w:p>
    <w:p w14:paraId="26E74654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Odgers, S. </w:t>
      </w:r>
      <w:r w:rsidRPr="006A4847">
        <w:rPr>
          <w:rFonts w:ascii="Arial" w:hAnsi="Arial" w:cs="Arial"/>
          <w:i/>
        </w:rPr>
        <w:t>Uniform Evidence Law</w:t>
      </w:r>
      <w:r w:rsidRPr="006A4847">
        <w:rPr>
          <w:rFonts w:ascii="Arial" w:hAnsi="Arial" w:cs="Arial"/>
        </w:rPr>
        <w:t xml:space="preserve"> (Thomson Reuters, 1</w:t>
      </w:r>
      <w:r w:rsidR="00FC527C" w:rsidRPr="006A4847">
        <w:rPr>
          <w:rFonts w:ascii="Arial" w:hAnsi="Arial" w:cs="Arial"/>
        </w:rPr>
        <w:t>9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 202</w:t>
      </w:r>
      <w:r w:rsidR="00FC527C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 xml:space="preserve">) </w:t>
      </w:r>
      <w:r w:rsidR="009964CC" w:rsidRPr="006A4847">
        <w:rPr>
          <w:rFonts w:ascii="Arial" w:hAnsi="Arial" w:cs="Arial"/>
        </w:rPr>
        <w:t>[20</w:t>
      </w:r>
      <w:r w:rsidR="009964CC" w:rsidRPr="006A4847">
        <w:rPr>
          <w:rFonts w:ascii="Arial" w:hAnsi="Arial" w:cs="Arial"/>
          <w:vertAlign w:val="superscript"/>
        </w:rPr>
        <w:t>th</w:t>
      </w:r>
      <w:r w:rsidR="009964CC" w:rsidRPr="006A4847">
        <w:rPr>
          <w:rFonts w:ascii="Arial" w:hAnsi="Arial" w:cs="Arial"/>
        </w:rPr>
        <w:t xml:space="preserve"> ed due June 2025]</w:t>
      </w:r>
    </w:p>
    <w:p w14:paraId="1181BB5E" w14:textId="77777777" w:rsidR="009964CC" w:rsidRPr="006A4847" w:rsidRDefault="009964CC" w:rsidP="002268BB">
      <w:pPr>
        <w:tabs>
          <w:tab w:val="clear" w:pos="454"/>
        </w:tabs>
        <w:rPr>
          <w:rFonts w:ascii="Arial" w:hAnsi="Arial" w:cs="Arial"/>
        </w:rPr>
      </w:pPr>
    </w:p>
    <w:p w14:paraId="38FDB720" w14:textId="77777777" w:rsidR="002268BB" w:rsidRPr="006A4847" w:rsidRDefault="002268BB" w:rsidP="00A75CBD">
      <w:pPr>
        <w:tabs>
          <w:tab w:val="clear" w:pos="454"/>
        </w:tabs>
        <w:ind w:left="720"/>
        <w:rPr>
          <w:rFonts w:ascii="Arial" w:hAnsi="Arial" w:cs="Arial"/>
        </w:rPr>
      </w:pPr>
      <w:r w:rsidRPr="006A4847">
        <w:rPr>
          <w:rFonts w:ascii="Arial" w:hAnsi="Arial" w:cs="Arial"/>
          <w:i/>
          <w:iCs/>
        </w:rPr>
        <w:t>“KPT” is a companion volume to Odgers. Students can access this resource in electronic format on the Library webpage</w:t>
      </w:r>
      <w:r w:rsidRPr="006A4847">
        <w:rPr>
          <w:rFonts w:ascii="Arial" w:hAnsi="Arial" w:cs="Arial"/>
        </w:rPr>
        <w:t xml:space="preserve">.  </w:t>
      </w:r>
    </w:p>
    <w:p w14:paraId="78672661" w14:textId="77777777" w:rsidR="002268BB" w:rsidRPr="006A4847" w:rsidRDefault="002268BB" w:rsidP="002268BB">
      <w:pPr>
        <w:tabs>
          <w:tab w:val="clear" w:pos="454"/>
        </w:tabs>
        <w:ind w:left="360"/>
        <w:rPr>
          <w:rFonts w:ascii="Arial" w:hAnsi="Arial" w:cs="Arial"/>
        </w:rPr>
      </w:pPr>
    </w:p>
    <w:p w14:paraId="28385CB0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J D </w:t>
      </w:r>
      <w:proofErr w:type="spellStart"/>
      <w:r w:rsidRPr="006A4847">
        <w:rPr>
          <w:rFonts w:ascii="Arial" w:hAnsi="Arial" w:cs="Arial"/>
        </w:rPr>
        <w:t>Heydon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</w:rPr>
        <w:t>Cross on Evidence</w:t>
      </w:r>
      <w:r w:rsidRPr="006A4847">
        <w:rPr>
          <w:rFonts w:ascii="Arial" w:hAnsi="Arial" w:cs="Arial"/>
        </w:rPr>
        <w:t xml:space="preserve"> (LexisNexis, 12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edition, 2020) </w:t>
      </w:r>
    </w:p>
    <w:p w14:paraId="154892BF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</w:p>
    <w:p w14:paraId="1C3275D1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Bellew et al, </w:t>
      </w:r>
      <w:r w:rsidRPr="006A4847">
        <w:rPr>
          <w:rFonts w:ascii="Arial" w:hAnsi="Arial" w:cs="Arial"/>
          <w:i/>
          <w:iCs/>
        </w:rPr>
        <w:t>Australian Uniform Evidence: Principles &amp; Context</w:t>
      </w:r>
      <w:r w:rsidRPr="006A4847">
        <w:rPr>
          <w:rFonts w:ascii="Arial" w:hAnsi="Arial" w:cs="Arial"/>
        </w:rPr>
        <w:t>, (LexisNexis, 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ed, 2022) </w:t>
      </w:r>
    </w:p>
    <w:p w14:paraId="56DE90E4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</w:p>
    <w:p w14:paraId="33695CFC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Weinstein et al, </w:t>
      </w:r>
      <w:r w:rsidRPr="006A4847">
        <w:rPr>
          <w:rFonts w:ascii="Arial" w:hAnsi="Arial" w:cs="Arial"/>
          <w:i/>
          <w:iCs/>
        </w:rPr>
        <w:t>Uniform Evidence in Australia</w:t>
      </w:r>
      <w:r w:rsidRPr="006A4847">
        <w:rPr>
          <w:rFonts w:ascii="Arial" w:hAnsi="Arial" w:cs="Arial"/>
        </w:rPr>
        <w:t xml:space="preserve"> (LexisNexis, 4th ed, 2023) </w:t>
      </w:r>
    </w:p>
    <w:p w14:paraId="6C21076F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</w:p>
    <w:p w14:paraId="4A273000" w14:textId="77777777" w:rsidR="002268BB" w:rsidRPr="006A4847" w:rsidRDefault="002268BB" w:rsidP="002268BB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Field, </w:t>
      </w:r>
      <w:r w:rsidRPr="006A4847">
        <w:rPr>
          <w:rFonts w:ascii="Arial" w:hAnsi="Arial" w:cs="Arial"/>
          <w:i/>
          <w:iCs/>
        </w:rPr>
        <w:t>LexisNexis Questions and Answers: Uniform Evidence Law</w:t>
      </w:r>
      <w:r w:rsidRPr="006A4847">
        <w:rPr>
          <w:rFonts w:ascii="Arial" w:hAnsi="Arial" w:cs="Arial"/>
        </w:rPr>
        <w:t xml:space="preserve"> (LexisNexis,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2023)</w:t>
      </w:r>
    </w:p>
    <w:p w14:paraId="5C694172" w14:textId="77777777" w:rsidR="002268BB" w:rsidRPr="006A4847" w:rsidRDefault="002268BB" w:rsidP="00232E5E">
      <w:pPr>
        <w:tabs>
          <w:tab w:val="clear" w:pos="454"/>
        </w:tabs>
        <w:rPr>
          <w:rFonts w:ascii="Arial" w:hAnsi="Arial" w:cs="Arial"/>
          <w:i/>
        </w:rPr>
      </w:pPr>
    </w:p>
    <w:p w14:paraId="4D009D43" w14:textId="77777777" w:rsidR="001F2A56" w:rsidRPr="006A4847" w:rsidRDefault="001F2A56" w:rsidP="00232E5E">
      <w:pPr>
        <w:tabs>
          <w:tab w:val="clear" w:pos="454"/>
        </w:tabs>
        <w:rPr>
          <w:rFonts w:ascii="Arial" w:hAnsi="Arial" w:cs="Arial"/>
        </w:rPr>
      </w:pPr>
    </w:p>
    <w:p w14:paraId="2B9DEDEE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12 TAXATION AND REVENUE LAW</w:t>
      </w:r>
      <w:r w:rsidR="00CF4BA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64BD8E16" w14:textId="77777777" w:rsidR="005C31B8" w:rsidRPr="006A4847" w:rsidRDefault="005C31B8" w:rsidP="00232E5E">
      <w:pPr>
        <w:rPr>
          <w:rFonts w:ascii="Arial" w:hAnsi="Arial" w:cs="Arial"/>
          <w:b/>
        </w:rPr>
      </w:pPr>
    </w:p>
    <w:p w14:paraId="5700DEE6" w14:textId="77777777" w:rsidR="004D38B7" w:rsidRPr="006A4847" w:rsidRDefault="004D38B7" w:rsidP="004D38B7">
      <w:pPr>
        <w:pStyle w:val="Heading3"/>
      </w:pPr>
      <w:r w:rsidRPr="006A4847">
        <w:t>Prescribed Materials</w:t>
      </w:r>
    </w:p>
    <w:p w14:paraId="5773EF86" w14:textId="77777777" w:rsidR="004D38B7" w:rsidRPr="006A4847" w:rsidRDefault="004D38B7" w:rsidP="004D38B7"/>
    <w:p w14:paraId="15B8DCF2" w14:textId="77777777" w:rsidR="004D38B7" w:rsidRPr="006A4847" w:rsidRDefault="004D38B7" w:rsidP="004D38B7">
      <w:pPr>
        <w:rPr>
          <w:rFonts w:ascii="Arial" w:hAnsi="Arial" w:cs="Arial"/>
          <w:i/>
          <w:iCs/>
        </w:rPr>
      </w:pPr>
      <w:r w:rsidRPr="006A4847">
        <w:rPr>
          <w:rFonts w:ascii="Arial" w:hAnsi="Arial" w:cs="Arial"/>
        </w:rPr>
        <w:t xml:space="preserve">Sadiq et al, </w:t>
      </w:r>
      <w:r w:rsidRPr="006A4847">
        <w:rPr>
          <w:rFonts w:ascii="Arial" w:hAnsi="Arial" w:cs="Arial"/>
          <w:i/>
          <w:iCs/>
        </w:rPr>
        <w:t xml:space="preserve">Fundamental Tax Legislation </w:t>
      </w:r>
      <w:r w:rsidRPr="006A4847">
        <w:rPr>
          <w:rFonts w:ascii="Arial" w:hAnsi="Arial" w:cs="Arial"/>
        </w:rPr>
        <w:t>(Thomson Reuters, 202</w:t>
      </w:r>
      <w:r w:rsidR="009964CC" w:rsidRPr="006A4847">
        <w:rPr>
          <w:rFonts w:ascii="Arial" w:hAnsi="Arial" w:cs="Arial"/>
        </w:rPr>
        <w:t>5</w:t>
      </w:r>
      <w:r w:rsidRPr="006A4847">
        <w:rPr>
          <w:rFonts w:ascii="Arial" w:hAnsi="Arial" w:cs="Arial"/>
        </w:rPr>
        <w:t>)</w:t>
      </w:r>
    </w:p>
    <w:p w14:paraId="7000EDA7" w14:textId="77777777" w:rsidR="004D38B7" w:rsidRPr="006A4847" w:rsidRDefault="004D38B7" w:rsidP="004D38B7">
      <w:pPr>
        <w:tabs>
          <w:tab w:val="clear" w:pos="454"/>
        </w:tabs>
        <w:rPr>
          <w:rFonts w:ascii="Arial" w:hAnsi="Arial" w:cs="Arial"/>
          <w:color w:val="000000"/>
        </w:rPr>
      </w:pPr>
    </w:p>
    <w:p w14:paraId="6EAA1348" w14:textId="77777777" w:rsidR="004D38B7" w:rsidRPr="006A4847" w:rsidRDefault="004D38B7" w:rsidP="004D38B7">
      <w:pPr>
        <w:rPr>
          <w:rFonts w:ascii="Arial" w:hAnsi="Arial" w:cs="Arial"/>
          <w:i/>
          <w:iCs/>
        </w:rPr>
      </w:pPr>
      <w:r w:rsidRPr="006A4847">
        <w:rPr>
          <w:rFonts w:ascii="Arial" w:hAnsi="Arial" w:cs="Arial"/>
        </w:rPr>
        <w:t xml:space="preserve">Sadiq et al, </w:t>
      </w:r>
      <w:r w:rsidRPr="006A4847">
        <w:rPr>
          <w:rFonts w:ascii="Arial" w:hAnsi="Arial" w:cs="Arial"/>
          <w:i/>
          <w:iCs/>
        </w:rPr>
        <w:t xml:space="preserve">Principles of Taxation Law </w:t>
      </w:r>
      <w:r w:rsidRPr="006A4847">
        <w:rPr>
          <w:rFonts w:ascii="Arial" w:hAnsi="Arial" w:cs="Arial"/>
        </w:rPr>
        <w:t>(Thomson Reuters, 202</w:t>
      </w:r>
      <w:r w:rsidR="009964CC" w:rsidRPr="006A4847">
        <w:rPr>
          <w:rFonts w:ascii="Arial" w:hAnsi="Arial" w:cs="Arial"/>
        </w:rPr>
        <w:t>5</w:t>
      </w:r>
      <w:r w:rsidRPr="006A4847">
        <w:rPr>
          <w:rFonts w:ascii="Arial" w:hAnsi="Arial" w:cs="Arial"/>
        </w:rPr>
        <w:t>)</w:t>
      </w:r>
    </w:p>
    <w:p w14:paraId="0DB2957D" w14:textId="77777777" w:rsidR="004D38B7" w:rsidRPr="006A4847" w:rsidRDefault="004D38B7" w:rsidP="004D38B7">
      <w:pPr>
        <w:pStyle w:val="ListParagraph"/>
        <w:rPr>
          <w:rFonts w:ascii="Arial" w:hAnsi="Arial" w:cs="Arial"/>
          <w:i/>
          <w:iCs/>
        </w:rPr>
      </w:pPr>
    </w:p>
    <w:p w14:paraId="171D9848" w14:textId="77777777" w:rsidR="004D38B7" w:rsidRPr="006A4847" w:rsidRDefault="004D38B7" w:rsidP="004D38B7">
      <w:pPr>
        <w:rPr>
          <w:rFonts w:ascii="Arial" w:hAnsi="Arial" w:cs="Arial"/>
          <w:i/>
          <w:iCs/>
        </w:rPr>
      </w:pPr>
    </w:p>
    <w:p w14:paraId="6567BAA6" w14:textId="77777777" w:rsidR="004D38B7" w:rsidRPr="006A4847" w:rsidRDefault="004D38B7" w:rsidP="004D38B7">
      <w:pPr>
        <w:pStyle w:val="Heading3"/>
      </w:pPr>
      <w:r w:rsidRPr="006A4847">
        <w:t>Reference Materials</w:t>
      </w:r>
    </w:p>
    <w:p w14:paraId="577070DC" w14:textId="77777777" w:rsidR="004D38B7" w:rsidRPr="006A4847" w:rsidRDefault="004D38B7" w:rsidP="004D38B7"/>
    <w:p w14:paraId="0FA679BF" w14:textId="77777777" w:rsidR="003C469E" w:rsidRPr="006A4847" w:rsidRDefault="003C469E" w:rsidP="00F85C5A">
      <w:pPr>
        <w:numPr>
          <w:ilvl w:val="0"/>
          <w:numId w:val="16"/>
        </w:numPr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Cooper, </w:t>
      </w:r>
      <w:proofErr w:type="spellStart"/>
      <w:r w:rsidRPr="006A4847">
        <w:rPr>
          <w:rFonts w:ascii="Arial" w:hAnsi="Arial" w:cs="Arial"/>
        </w:rPr>
        <w:t>Dirkis</w:t>
      </w:r>
      <w:proofErr w:type="spellEnd"/>
      <w:r w:rsidRPr="006A4847">
        <w:rPr>
          <w:rFonts w:ascii="Arial" w:hAnsi="Arial" w:cs="Arial"/>
        </w:rPr>
        <w:t xml:space="preserve">, Stewart, Vann, </w:t>
      </w:r>
      <w:r w:rsidRPr="006A4847">
        <w:rPr>
          <w:rFonts w:ascii="Arial" w:hAnsi="Arial" w:cs="Arial"/>
          <w:i/>
        </w:rPr>
        <w:t>Income Taxation – Commentary Materials (</w:t>
      </w:r>
      <w:r w:rsidRPr="006A4847">
        <w:rPr>
          <w:rFonts w:ascii="Arial" w:hAnsi="Arial" w:cs="Arial"/>
          <w:iCs/>
        </w:rPr>
        <w:t>Thomson Reuters 10</w:t>
      </w:r>
      <w:r w:rsidRPr="006A4847">
        <w:rPr>
          <w:rFonts w:ascii="Arial" w:hAnsi="Arial" w:cs="Arial"/>
          <w:iCs/>
          <w:vertAlign w:val="superscript"/>
        </w:rPr>
        <w:t>th</w:t>
      </w:r>
      <w:r w:rsidRPr="006A4847">
        <w:rPr>
          <w:rFonts w:ascii="Arial" w:hAnsi="Arial" w:cs="Arial"/>
          <w:iCs/>
        </w:rPr>
        <w:t xml:space="preserve"> ed 2022</w:t>
      </w:r>
      <w:r w:rsidRPr="006A4847">
        <w:rPr>
          <w:rFonts w:ascii="Arial" w:hAnsi="Arial" w:cs="Arial"/>
          <w:i/>
        </w:rPr>
        <w:t>)</w:t>
      </w:r>
      <w:r w:rsidRPr="006A4847">
        <w:rPr>
          <w:rFonts w:ascii="Arial" w:hAnsi="Arial" w:cs="Arial"/>
        </w:rPr>
        <w:t xml:space="preserve">, </w:t>
      </w:r>
    </w:p>
    <w:p w14:paraId="0099555B" w14:textId="77777777" w:rsidR="004D38B7" w:rsidRPr="006A4847" w:rsidRDefault="004D38B7" w:rsidP="004D38B7">
      <w:pPr>
        <w:numPr>
          <w:ilvl w:val="0"/>
          <w:numId w:val="16"/>
        </w:numPr>
        <w:rPr>
          <w:rFonts w:ascii="Arial" w:hAnsi="Arial" w:cs="Arial"/>
          <w:i/>
        </w:rPr>
      </w:pPr>
      <w:r w:rsidRPr="006A4847">
        <w:rPr>
          <w:rFonts w:ascii="Arial" w:hAnsi="Arial" w:cs="Arial"/>
          <w:i/>
        </w:rPr>
        <w:t>Australian Tax Practice</w:t>
      </w:r>
      <w:r w:rsidRPr="006A4847">
        <w:rPr>
          <w:rFonts w:ascii="Arial" w:hAnsi="Arial" w:cs="Arial"/>
        </w:rPr>
        <w:t>, Thomson Reuters ATP</w:t>
      </w:r>
    </w:p>
    <w:p w14:paraId="156C23AE" w14:textId="77777777" w:rsidR="004D38B7" w:rsidRPr="006A4847" w:rsidRDefault="004D38B7" w:rsidP="004D38B7">
      <w:pPr>
        <w:numPr>
          <w:ilvl w:val="0"/>
          <w:numId w:val="16"/>
        </w:numPr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Tax Handbook</w:t>
      </w:r>
      <w:r w:rsidRPr="006A4847">
        <w:rPr>
          <w:rFonts w:ascii="Arial" w:hAnsi="Arial" w:cs="Arial"/>
        </w:rPr>
        <w:t>, Thomson Reuters ATP</w:t>
      </w:r>
    </w:p>
    <w:p w14:paraId="70A196B6" w14:textId="77777777" w:rsidR="004D38B7" w:rsidRPr="006A4847" w:rsidRDefault="004D38B7" w:rsidP="004D38B7">
      <w:pPr>
        <w:numPr>
          <w:ilvl w:val="0"/>
          <w:numId w:val="16"/>
        </w:numPr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Federal Tax Reporter</w:t>
      </w:r>
      <w:r w:rsidRPr="006A4847">
        <w:rPr>
          <w:rFonts w:ascii="Arial" w:hAnsi="Arial" w:cs="Arial"/>
        </w:rPr>
        <w:t>, CCH</w:t>
      </w:r>
    </w:p>
    <w:p w14:paraId="021FBAEC" w14:textId="77777777" w:rsidR="004D38B7" w:rsidRPr="006A4847" w:rsidRDefault="004D38B7" w:rsidP="004D38B7">
      <w:pPr>
        <w:numPr>
          <w:ilvl w:val="0"/>
          <w:numId w:val="16"/>
        </w:numPr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Australian Master Tax Guide</w:t>
      </w:r>
      <w:r w:rsidRPr="006A4847">
        <w:rPr>
          <w:rFonts w:ascii="Arial" w:hAnsi="Arial" w:cs="Arial"/>
        </w:rPr>
        <w:t>, CCH</w:t>
      </w:r>
    </w:p>
    <w:p w14:paraId="16528FBB" w14:textId="77777777" w:rsidR="004D38B7" w:rsidRPr="006A4847" w:rsidRDefault="004D38B7" w:rsidP="004D38B7">
      <w:pPr>
        <w:rPr>
          <w:rFonts w:ascii="Arial" w:hAnsi="Arial" w:cs="Arial"/>
        </w:rPr>
      </w:pPr>
    </w:p>
    <w:p w14:paraId="7860C1EA" w14:textId="77777777" w:rsidR="004D38B7" w:rsidRPr="006A4847" w:rsidRDefault="004D38B7" w:rsidP="009964CC">
      <w:pPr>
        <w:spacing w:line="360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Kenny &amp; Walpole, </w:t>
      </w:r>
      <w:r w:rsidRPr="006A4847">
        <w:rPr>
          <w:rFonts w:ascii="Arial" w:hAnsi="Arial" w:cs="Arial"/>
          <w:i/>
          <w:iCs/>
        </w:rPr>
        <w:t>Concise Tax Legislation 2024</w:t>
      </w:r>
      <w:r w:rsidRPr="006A4847">
        <w:rPr>
          <w:rFonts w:ascii="Arial" w:hAnsi="Arial" w:cs="Arial"/>
        </w:rPr>
        <w:t xml:space="preserve"> (LexisNexis, 2024)</w:t>
      </w:r>
    </w:p>
    <w:p w14:paraId="32FC1BB4" w14:textId="77777777" w:rsidR="004D38B7" w:rsidRPr="006A4847" w:rsidRDefault="004D38B7" w:rsidP="009964CC">
      <w:pPr>
        <w:spacing w:line="360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Kenny, </w:t>
      </w:r>
      <w:proofErr w:type="spellStart"/>
      <w:r w:rsidRPr="006A4847">
        <w:rPr>
          <w:rFonts w:ascii="Arial" w:hAnsi="Arial" w:cs="Arial"/>
        </w:rPr>
        <w:t>Villios</w:t>
      </w:r>
      <w:proofErr w:type="spellEnd"/>
      <w:r w:rsidRPr="006A4847">
        <w:rPr>
          <w:rFonts w:ascii="Arial" w:hAnsi="Arial" w:cs="Arial"/>
        </w:rPr>
        <w:t xml:space="preserve">, Harrison, Bruce, </w:t>
      </w:r>
      <w:r w:rsidRPr="006A4847">
        <w:rPr>
          <w:rFonts w:ascii="Arial" w:hAnsi="Arial" w:cs="Arial"/>
          <w:i/>
          <w:iCs/>
        </w:rPr>
        <w:t>Australian Tax 2024</w:t>
      </w:r>
      <w:r w:rsidRPr="006A4847">
        <w:rPr>
          <w:rFonts w:ascii="Arial" w:hAnsi="Arial" w:cs="Arial"/>
        </w:rPr>
        <w:t xml:space="preserve"> (LexisNexis, 2024)</w:t>
      </w:r>
    </w:p>
    <w:p w14:paraId="0CBF9F3C" w14:textId="77777777" w:rsidR="004D38B7" w:rsidRPr="006A4847" w:rsidRDefault="004D38B7" w:rsidP="009964CC">
      <w:pPr>
        <w:spacing w:line="360" w:lineRule="auto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Taylor et al, </w:t>
      </w:r>
      <w:r w:rsidRPr="006A4847">
        <w:rPr>
          <w:rFonts w:ascii="Arial" w:hAnsi="Arial" w:cs="Arial"/>
          <w:i/>
          <w:iCs/>
        </w:rPr>
        <w:t>Understanding Taxation Law 2024</w:t>
      </w:r>
      <w:r w:rsidRPr="006A4847">
        <w:rPr>
          <w:rFonts w:ascii="Arial" w:hAnsi="Arial" w:cs="Arial"/>
        </w:rPr>
        <w:t xml:space="preserve"> (LexisNexis, 2024)</w:t>
      </w:r>
    </w:p>
    <w:p w14:paraId="2E4C8848" w14:textId="77777777" w:rsidR="004D38B7" w:rsidRPr="006A4847" w:rsidRDefault="004D38B7" w:rsidP="004D38B7">
      <w:pPr>
        <w:rPr>
          <w:rFonts w:ascii="Arial" w:hAnsi="Arial" w:cs="Arial"/>
        </w:rPr>
      </w:pPr>
    </w:p>
    <w:p w14:paraId="4914F092" w14:textId="77777777" w:rsidR="00976E86" w:rsidRPr="006A4847" w:rsidRDefault="00976E86" w:rsidP="004D38B7">
      <w:pPr>
        <w:rPr>
          <w:rFonts w:ascii="Arial" w:hAnsi="Arial" w:cs="Arial"/>
        </w:rPr>
      </w:pPr>
    </w:p>
    <w:p w14:paraId="435DF6A4" w14:textId="77777777" w:rsidR="002370CE" w:rsidRPr="006A4847" w:rsidRDefault="002370CE" w:rsidP="00232E5E">
      <w:pPr>
        <w:rPr>
          <w:rFonts w:ascii="Arial" w:hAnsi="Arial" w:cs="Arial"/>
          <w:b/>
        </w:rPr>
      </w:pPr>
    </w:p>
    <w:p w14:paraId="06CBD71C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13 SUCCESSION</w:t>
      </w:r>
      <w:r w:rsidR="00BD138D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5508055E" w14:textId="77777777" w:rsidR="00B45E00" w:rsidRPr="006A4847" w:rsidRDefault="00B45E00" w:rsidP="00232E5E">
      <w:pPr>
        <w:rPr>
          <w:rFonts w:ascii="Arial" w:hAnsi="Arial" w:cs="Arial"/>
          <w:b/>
        </w:rPr>
      </w:pPr>
    </w:p>
    <w:p w14:paraId="2FC2C9D5" w14:textId="77777777" w:rsidR="00532ED8" w:rsidRPr="006A4847" w:rsidRDefault="00532ED8" w:rsidP="00232E5E">
      <w:pPr>
        <w:pStyle w:val="Heading3"/>
      </w:pPr>
      <w:r w:rsidRPr="006A4847">
        <w:rPr>
          <w:rStyle w:val="Strong"/>
          <w:b/>
          <w:bCs/>
        </w:rPr>
        <w:t>Prescribed Materials</w:t>
      </w:r>
    </w:p>
    <w:p w14:paraId="5EC5AC52" w14:textId="77777777" w:rsidR="003C469E" w:rsidRPr="006A4847" w:rsidRDefault="003C469E" w:rsidP="003C469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Croucher &amp; Vines, </w:t>
      </w:r>
      <w:r w:rsidRPr="006A4847">
        <w:rPr>
          <w:rFonts w:ascii="Arial" w:hAnsi="Arial" w:cs="Arial"/>
          <w:i/>
          <w:iCs/>
        </w:rPr>
        <w:t>Succession, Families, Property &amp; Death</w:t>
      </w:r>
      <w:r w:rsidRPr="006A4847">
        <w:rPr>
          <w:rFonts w:ascii="Arial" w:hAnsi="Arial" w:cs="Arial"/>
        </w:rPr>
        <w:t xml:space="preserve"> (LexisNexis,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2024)</w:t>
      </w:r>
    </w:p>
    <w:p w14:paraId="6070AB9D" w14:textId="77777777" w:rsidR="00532ED8" w:rsidRPr="006A4847" w:rsidRDefault="00532ED8" w:rsidP="00232E5E">
      <w:pPr>
        <w:pStyle w:val="Heading3"/>
      </w:pPr>
      <w:r w:rsidRPr="006A4847">
        <w:rPr>
          <w:rStyle w:val="Strong"/>
          <w:b/>
          <w:bCs/>
        </w:rPr>
        <w:t>Reference Materials</w:t>
      </w:r>
    </w:p>
    <w:p w14:paraId="5D74A077" w14:textId="77777777" w:rsidR="003C469E" w:rsidRPr="006A4847" w:rsidRDefault="003C469E" w:rsidP="003C469E">
      <w:pPr>
        <w:rPr>
          <w:rFonts w:ascii="Arial" w:hAnsi="Arial" w:cs="Arial"/>
          <w:bCs/>
        </w:rPr>
      </w:pPr>
    </w:p>
    <w:p w14:paraId="5E3CEDCA" w14:textId="77777777" w:rsidR="003C469E" w:rsidRPr="006A4847" w:rsidRDefault="003C469E" w:rsidP="003C469E">
      <w:pPr>
        <w:rPr>
          <w:rFonts w:ascii="Arial" w:hAnsi="Arial" w:cs="Arial"/>
          <w:bCs/>
        </w:rPr>
      </w:pPr>
      <w:r w:rsidRPr="006A4847">
        <w:rPr>
          <w:rFonts w:ascii="Arial" w:hAnsi="Arial" w:cs="Arial"/>
          <w:bCs/>
        </w:rPr>
        <w:t xml:space="preserve">Janes, </w:t>
      </w:r>
      <w:proofErr w:type="spellStart"/>
      <w:r w:rsidRPr="006A4847">
        <w:rPr>
          <w:rFonts w:ascii="Arial" w:hAnsi="Arial" w:cs="Arial"/>
          <w:bCs/>
        </w:rPr>
        <w:t>Liebhold</w:t>
      </w:r>
      <w:proofErr w:type="spellEnd"/>
      <w:r w:rsidRPr="006A4847">
        <w:rPr>
          <w:rFonts w:ascii="Arial" w:hAnsi="Arial" w:cs="Arial"/>
          <w:bCs/>
        </w:rPr>
        <w:t xml:space="preserve"> &amp; Studdert. </w:t>
      </w:r>
      <w:r w:rsidRPr="006A4847">
        <w:rPr>
          <w:rFonts w:ascii="Arial" w:hAnsi="Arial" w:cs="Arial"/>
          <w:bCs/>
          <w:i/>
          <w:iCs/>
        </w:rPr>
        <w:t xml:space="preserve">Wills, Probate and Administration Law </w:t>
      </w:r>
      <w:r w:rsidRPr="006A4847">
        <w:rPr>
          <w:rFonts w:ascii="Arial" w:hAnsi="Arial" w:cs="Arial"/>
          <w:bCs/>
        </w:rPr>
        <w:t>(Thomson Reuters, 2</w:t>
      </w:r>
      <w:r w:rsidRPr="006A4847">
        <w:rPr>
          <w:rFonts w:ascii="Arial" w:hAnsi="Arial" w:cs="Arial"/>
          <w:bCs/>
          <w:vertAlign w:val="superscript"/>
        </w:rPr>
        <w:t>nd</w:t>
      </w:r>
      <w:r w:rsidRPr="006A4847">
        <w:rPr>
          <w:rFonts w:ascii="Arial" w:hAnsi="Arial" w:cs="Arial"/>
          <w:bCs/>
        </w:rPr>
        <w:t xml:space="preserve"> ed, 2020)</w:t>
      </w:r>
    </w:p>
    <w:p w14:paraId="627B422F" w14:textId="77777777" w:rsidR="00B03419" w:rsidRPr="006A4847" w:rsidRDefault="00B03419" w:rsidP="00B03419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Birtles and Neal, </w:t>
      </w:r>
      <w:r w:rsidRPr="006A4847">
        <w:rPr>
          <w:rStyle w:val="Emphasis"/>
          <w:rFonts w:ascii="Arial" w:hAnsi="Arial" w:cs="Arial"/>
        </w:rPr>
        <w:t>Hutley’s Australian Wills Precedents</w:t>
      </w:r>
      <w:r w:rsidRPr="006A4847">
        <w:rPr>
          <w:rFonts w:ascii="Arial" w:hAnsi="Arial" w:cs="Arial"/>
        </w:rPr>
        <w:t xml:space="preserve"> (LexisNexis, 10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2DA7032E" w14:textId="77777777" w:rsidR="00B03419" w:rsidRPr="006A4847" w:rsidRDefault="00B03419" w:rsidP="00B03419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bookmarkStart w:id="9" w:name="_Hlk96515671"/>
      <w:r w:rsidRPr="006A4847">
        <w:rPr>
          <w:rFonts w:ascii="Arial" w:hAnsi="Arial" w:cs="Arial"/>
        </w:rPr>
        <w:t xml:space="preserve">Dal Pont, </w:t>
      </w:r>
      <w:r w:rsidRPr="006A4847">
        <w:rPr>
          <w:rFonts w:ascii="Arial" w:hAnsi="Arial" w:cs="Arial"/>
          <w:i/>
          <w:iCs/>
        </w:rPr>
        <w:t>Law of Succession</w:t>
      </w:r>
      <w:r w:rsidRPr="006A4847">
        <w:rPr>
          <w:rFonts w:ascii="Arial" w:hAnsi="Arial" w:cs="Arial"/>
        </w:rPr>
        <w:t xml:space="preserve"> (LexisNexis,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 xml:space="preserve"> ed, 2021)</w:t>
      </w:r>
    </w:p>
    <w:p w14:paraId="7B31CA15" w14:textId="77777777" w:rsidR="00B03419" w:rsidRPr="006A4847" w:rsidRDefault="00B03419" w:rsidP="00B03419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Dal Pont, </w:t>
      </w:r>
      <w:r w:rsidRPr="006A4847">
        <w:rPr>
          <w:rFonts w:ascii="Arial" w:hAnsi="Arial" w:cs="Arial"/>
          <w:i/>
          <w:iCs/>
        </w:rPr>
        <w:t>Law of Executors and Administrators</w:t>
      </w:r>
      <w:r w:rsidRPr="006A4847">
        <w:rPr>
          <w:rFonts w:ascii="Arial" w:hAnsi="Arial" w:cs="Arial"/>
        </w:rPr>
        <w:t xml:space="preserve"> (LexisNexis, 2022)</w:t>
      </w:r>
    </w:p>
    <w:p w14:paraId="54486817" w14:textId="77777777" w:rsidR="00B80E9C" w:rsidRDefault="00B03419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Mackie &amp; Histed, </w:t>
      </w:r>
      <w:r w:rsidRPr="006A4847">
        <w:rPr>
          <w:rFonts w:ascii="Arial" w:hAnsi="Arial" w:cs="Arial"/>
          <w:i/>
          <w:iCs/>
        </w:rPr>
        <w:t>Principles of Succession Law</w:t>
      </w:r>
      <w:r w:rsidRPr="006A4847">
        <w:rPr>
          <w:rFonts w:ascii="Arial" w:hAnsi="Arial" w:cs="Arial"/>
        </w:rPr>
        <w:t xml:space="preserve"> (LexisNexis,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2023)</w:t>
      </w:r>
      <w:bookmarkEnd w:id="9"/>
    </w:p>
    <w:p w14:paraId="07BC0863" w14:textId="0698613D" w:rsidR="00532ED8" w:rsidRPr="006A4847" w:rsidRDefault="00532ED8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proofErr w:type="spellStart"/>
      <w:r w:rsidRPr="006A4847">
        <w:rPr>
          <w:rFonts w:ascii="Arial" w:hAnsi="Arial" w:cs="Arial"/>
        </w:rPr>
        <w:t>Certoma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Style w:val="Emphasis"/>
          <w:rFonts w:ascii="Arial" w:hAnsi="Arial" w:cs="Arial"/>
        </w:rPr>
        <w:t>Wills in Practice: NSW Handbook</w:t>
      </w:r>
      <w:r w:rsidRPr="006A4847">
        <w:rPr>
          <w:rFonts w:ascii="Arial" w:hAnsi="Arial" w:cs="Arial"/>
        </w:rPr>
        <w:t xml:space="preserve">, </w:t>
      </w:r>
      <w:r w:rsidR="00086D14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CCH Australia</w:t>
      </w:r>
      <w:r w:rsidR="00086D14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(Loose leaf service) (available online via Library)</w:t>
      </w:r>
    </w:p>
    <w:p w14:paraId="539A8033" w14:textId="77777777" w:rsidR="00532ED8" w:rsidRPr="006A4847" w:rsidRDefault="00532ED8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Mason and Handler, </w:t>
      </w:r>
      <w:r w:rsidRPr="006A4847">
        <w:rPr>
          <w:rStyle w:val="Emphasis"/>
          <w:rFonts w:ascii="Arial" w:hAnsi="Arial" w:cs="Arial"/>
        </w:rPr>
        <w:t>Succession Law and Practice NSW</w:t>
      </w:r>
      <w:r w:rsidR="00086D14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</w:t>
      </w:r>
      <w:r w:rsidR="00086D14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(Loose leaf service) (available online via Library)</w:t>
      </w:r>
    </w:p>
    <w:p w14:paraId="6935143E" w14:textId="51DA9A2B" w:rsidR="00532ED8" w:rsidRPr="006A4847" w:rsidRDefault="00532ED8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proofErr w:type="spellStart"/>
      <w:r w:rsidRPr="006A4847">
        <w:rPr>
          <w:rFonts w:ascii="Arial" w:hAnsi="Arial" w:cs="Arial"/>
        </w:rPr>
        <w:t>Certoma</w:t>
      </w:r>
      <w:proofErr w:type="spellEnd"/>
      <w:r w:rsidRPr="006A4847">
        <w:rPr>
          <w:rFonts w:ascii="Arial" w:hAnsi="Arial" w:cs="Arial"/>
        </w:rPr>
        <w:t xml:space="preserve">, </w:t>
      </w:r>
      <w:hyperlink r:id="rId8" w:history="1">
        <w:r w:rsidRPr="006A4847">
          <w:rPr>
            <w:rStyle w:val="Emphasis"/>
            <w:rFonts w:ascii="Arial" w:hAnsi="Arial" w:cs="Arial"/>
          </w:rPr>
          <w:t xml:space="preserve">The Law of Succession in New South Wales </w:t>
        </w:r>
      </w:hyperlink>
      <w:r w:rsidRPr="006A4847">
        <w:rPr>
          <w:rFonts w:ascii="Arial" w:hAnsi="Arial" w:cs="Arial"/>
        </w:rPr>
        <w:t>(Thomson Reuters,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2010).</w:t>
      </w:r>
    </w:p>
    <w:p w14:paraId="3456880F" w14:textId="7C315B0A" w:rsidR="00532ED8" w:rsidRPr="006A4847" w:rsidRDefault="00532ED8" w:rsidP="008C6FD8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proofErr w:type="spellStart"/>
      <w:r w:rsidRPr="006A4847">
        <w:rPr>
          <w:rFonts w:ascii="Arial" w:hAnsi="Arial" w:cs="Arial"/>
        </w:rPr>
        <w:t>Certoma</w:t>
      </w:r>
      <w:proofErr w:type="spellEnd"/>
      <w:r w:rsidRPr="006A4847">
        <w:rPr>
          <w:rFonts w:ascii="Arial" w:hAnsi="Arial" w:cs="Arial"/>
        </w:rPr>
        <w:t xml:space="preserve">, </w:t>
      </w:r>
      <w:hyperlink r:id="rId9" w:history="1">
        <w:r w:rsidRPr="006A4847">
          <w:rPr>
            <w:rStyle w:val="Emphasis"/>
            <w:rFonts w:ascii="Arial" w:hAnsi="Arial" w:cs="Arial"/>
          </w:rPr>
          <w:t>Succession: Commentary and Materials</w:t>
        </w:r>
      </w:hyperlink>
      <w:r w:rsidRPr="006A4847">
        <w:rPr>
          <w:rFonts w:ascii="Arial" w:hAnsi="Arial" w:cs="Arial"/>
        </w:rPr>
        <w:t xml:space="preserve"> (Thomson Reuters, 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2011).</w:t>
      </w:r>
    </w:p>
    <w:p w14:paraId="76AE72C0" w14:textId="77777777" w:rsidR="00AA0560" w:rsidRPr="006A4847" w:rsidRDefault="00AA0560" w:rsidP="00232E5E">
      <w:pPr>
        <w:rPr>
          <w:rFonts w:ascii="Arial" w:hAnsi="Arial" w:cs="Arial"/>
          <w:bCs/>
        </w:rPr>
      </w:pPr>
    </w:p>
    <w:p w14:paraId="1D751EA5" w14:textId="77777777" w:rsidR="003804CC" w:rsidRPr="006A4847" w:rsidRDefault="003804CC" w:rsidP="00232E5E">
      <w:pPr>
        <w:rPr>
          <w:rFonts w:ascii="Arial" w:hAnsi="Arial" w:cs="Arial"/>
          <w:b/>
        </w:rPr>
      </w:pPr>
    </w:p>
    <w:p w14:paraId="31257330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14 CONVEYANCING</w:t>
      </w:r>
      <w:r w:rsidR="00CF4BA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04C0CAB6" w14:textId="77777777" w:rsidR="002B5211" w:rsidRPr="006A4847" w:rsidRDefault="002B5211" w:rsidP="00232E5E">
      <w:pPr>
        <w:jc w:val="left"/>
        <w:rPr>
          <w:rFonts w:ascii="Arial" w:hAnsi="Arial"/>
        </w:rPr>
      </w:pPr>
    </w:p>
    <w:p w14:paraId="732D6C86" w14:textId="77777777" w:rsidR="003B6E22" w:rsidRPr="006A4847" w:rsidRDefault="003B6E22" w:rsidP="00232E5E">
      <w:pPr>
        <w:pStyle w:val="Heading3"/>
      </w:pPr>
      <w:r w:rsidRPr="006A4847">
        <w:t>Prescribed Materials</w:t>
      </w:r>
    </w:p>
    <w:p w14:paraId="30A94AAA" w14:textId="77777777" w:rsidR="003B6E22" w:rsidRPr="006A4847" w:rsidRDefault="003B6E22" w:rsidP="00232E5E">
      <w:pPr>
        <w:jc w:val="left"/>
        <w:rPr>
          <w:rFonts w:ascii="Arial" w:hAnsi="Arial"/>
        </w:rPr>
      </w:pPr>
    </w:p>
    <w:p w14:paraId="69A22A81" w14:textId="77777777" w:rsidR="003B6E22" w:rsidRPr="006A4847" w:rsidRDefault="003B6E22" w:rsidP="008C6FD8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Lane, Chapple and </w:t>
      </w:r>
      <w:proofErr w:type="spellStart"/>
      <w:r w:rsidRPr="006A4847">
        <w:rPr>
          <w:rFonts w:ascii="Arial" w:hAnsi="Arial" w:cs="Arial"/>
        </w:rPr>
        <w:t>Coshott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</w:rPr>
        <w:t>Sale of Land in New South Wales: Commentary and Materials</w:t>
      </w:r>
      <w:r w:rsidR="00086D14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Thomson Reuters, </w:t>
      </w:r>
      <w:r w:rsidR="00086D14" w:rsidRPr="006A4847">
        <w:rPr>
          <w:rFonts w:ascii="Arial" w:hAnsi="Arial" w:cs="Arial"/>
        </w:rPr>
        <w:t>6</w:t>
      </w:r>
      <w:r w:rsidR="00086D14" w:rsidRPr="006A4847">
        <w:rPr>
          <w:rFonts w:ascii="Arial" w:hAnsi="Arial" w:cs="Arial"/>
          <w:vertAlign w:val="superscript"/>
        </w:rPr>
        <w:t>th</w:t>
      </w:r>
      <w:r w:rsidR="00086D14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2018</w:t>
      </w:r>
      <w:r w:rsidR="00086D14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(“Lane”) </w:t>
      </w:r>
    </w:p>
    <w:p w14:paraId="0D459366" w14:textId="77777777" w:rsidR="008C6FD8" w:rsidRPr="006A4847" w:rsidRDefault="008C6FD8" w:rsidP="008C6FD8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  <w:i/>
        </w:rPr>
      </w:pPr>
    </w:p>
    <w:p w14:paraId="41345F2F" w14:textId="77777777" w:rsidR="003B6E22" w:rsidRPr="006A4847" w:rsidRDefault="003B6E22" w:rsidP="008C6FD8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</w:rPr>
        <w:t>Contract for the Sale and Purchase of Land</w:t>
      </w:r>
      <w:r w:rsidRPr="006A4847">
        <w:rPr>
          <w:rFonts w:ascii="Arial" w:hAnsi="Arial" w:cs="Arial"/>
        </w:rPr>
        <w:t xml:space="preserve"> approved by the Law Society of New South Wales and the Real Estate Institute of New South Wales.</w:t>
      </w:r>
    </w:p>
    <w:p w14:paraId="11347195" w14:textId="77777777" w:rsidR="003B6E22" w:rsidRPr="006A4847" w:rsidRDefault="003B6E22" w:rsidP="00232E5E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</w:rPr>
      </w:pPr>
    </w:p>
    <w:p w14:paraId="23F61D00" w14:textId="77777777" w:rsidR="00532ED8" w:rsidRPr="006A4847" w:rsidRDefault="00532ED8" w:rsidP="00232E5E">
      <w:pPr>
        <w:jc w:val="left"/>
        <w:rPr>
          <w:rFonts w:ascii="Arial" w:hAnsi="Arial"/>
        </w:rPr>
      </w:pPr>
    </w:p>
    <w:p w14:paraId="33C3417F" w14:textId="77777777" w:rsidR="00C667C7" w:rsidRPr="006A4847" w:rsidRDefault="00C667C7" w:rsidP="00232E5E">
      <w:pPr>
        <w:tabs>
          <w:tab w:val="clear" w:pos="454"/>
        </w:tabs>
        <w:spacing w:after="4" w:line="249" w:lineRule="auto"/>
        <w:jc w:val="left"/>
        <w:rPr>
          <w:rFonts w:ascii="Arial" w:hAnsi="Arial" w:cs="Arial"/>
        </w:rPr>
      </w:pPr>
    </w:p>
    <w:p w14:paraId="64B47D53" w14:textId="77777777" w:rsidR="004F6C75" w:rsidRPr="006A4847" w:rsidRDefault="004F6C75" w:rsidP="00232E5E">
      <w:pPr>
        <w:rPr>
          <w:rFonts w:ascii="Arial" w:hAnsi="Arial"/>
          <w:b/>
        </w:rPr>
      </w:pPr>
    </w:p>
    <w:p w14:paraId="7B38D156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bookmarkStart w:id="10" w:name="_Hlk69459834"/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15 PRACTICE AND PROCEDURE</w:t>
      </w:r>
      <w:r w:rsidR="00BD138D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501A0CE3" w14:textId="77777777" w:rsidR="00757711" w:rsidRDefault="00757711" w:rsidP="00757711">
      <w:pPr>
        <w:tabs>
          <w:tab w:val="clear" w:pos="454"/>
        </w:tabs>
        <w:rPr>
          <w:rFonts w:ascii="Arial" w:hAnsi="Arial" w:cs="Arial"/>
          <w:b/>
          <w:bCs/>
          <w:sz w:val="24"/>
          <w:szCs w:val="24"/>
        </w:rPr>
      </w:pPr>
    </w:p>
    <w:p w14:paraId="362A66B4" w14:textId="475CD9BD" w:rsidR="00757711" w:rsidRPr="005A035E" w:rsidRDefault="00757711" w:rsidP="00757711">
      <w:pPr>
        <w:tabs>
          <w:tab w:val="clear" w:pos="454"/>
        </w:tabs>
        <w:rPr>
          <w:rFonts w:ascii="Arial" w:hAnsi="Arial" w:cs="Arial"/>
          <w:b/>
          <w:bCs/>
          <w:sz w:val="24"/>
          <w:szCs w:val="24"/>
        </w:rPr>
      </w:pPr>
      <w:r w:rsidRPr="005A035E">
        <w:rPr>
          <w:rFonts w:ascii="Arial" w:hAnsi="Arial" w:cs="Arial"/>
          <w:b/>
          <w:bCs/>
          <w:sz w:val="24"/>
          <w:szCs w:val="24"/>
        </w:rPr>
        <w:t>Prescribed Materials</w:t>
      </w:r>
    </w:p>
    <w:p w14:paraId="13B2D120" w14:textId="77777777" w:rsidR="00757711" w:rsidRPr="00A76E46" w:rsidRDefault="00757711" w:rsidP="00757711">
      <w:pPr>
        <w:rPr>
          <w:rFonts w:ascii="Arial" w:hAnsi="Arial"/>
        </w:rPr>
      </w:pPr>
    </w:p>
    <w:p w14:paraId="4E0D61E9" w14:textId="77777777" w:rsidR="00757711" w:rsidRPr="00A76E46" w:rsidRDefault="00757711" w:rsidP="00757711">
      <w:pPr>
        <w:numPr>
          <w:ilvl w:val="0"/>
          <w:numId w:val="21"/>
        </w:numPr>
        <w:tabs>
          <w:tab w:val="clear" w:pos="360"/>
          <w:tab w:val="clear" w:pos="454"/>
          <w:tab w:val="num" w:pos="284"/>
        </w:tabs>
        <w:rPr>
          <w:rFonts w:ascii="Arial" w:hAnsi="Arial" w:cs="Arial"/>
          <w:i/>
        </w:rPr>
      </w:pPr>
      <w:r w:rsidRPr="00A76E46">
        <w:rPr>
          <w:rFonts w:ascii="Arial" w:hAnsi="Arial" w:cs="Arial"/>
          <w:i/>
        </w:rPr>
        <w:t xml:space="preserve">Civil Procedure Act 2005 as amended </w:t>
      </w:r>
    </w:p>
    <w:p w14:paraId="727204B4" w14:textId="77777777" w:rsidR="00757711" w:rsidRPr="00A76E46" w:rsidRDefault="00757711" w:rsidP="00757711">
      <w:pPr>
        <w:numPr>
          <w:ilvl w:val="0"/>
          <w:numId w:val="21"/>
        </w:numPr>
        <w:tabs>
          <w:tab w:val="clear" w:pos="360"/>
          <w:tab w:val="clear" w:pos="454"/>
          <w:tab w:val="num" w:pos="284"/>
        </w:tabs>
        <w:rPr>
          <w:rFonts w:ascii="Arial" w:hAnsi="Arial" w:cs="Arial"/>
          <w:i/>
        </w:rPr>
      </w:pPr>
      <w:r w:rsidRPr="00A76E46">
        <w:rPr>
          <w:rFonts w:ascii="Arial" w:hAnsi="Arial" w:cs="Arial"/>
          <w:i/>
        </w:rPr>
        <w:t xml:space="preserve">Uniform Civil Procedure Rules 2005, including Practice Notes as amended </w:t>
      </w:r>
    </w:p>
    <w:p w14:paraId="1B2B5E29" w14:textId="77777777" w:rsidR="00757711" w:rsidRPr="00A76E46" w:rsidRDefault="00757711" w:rsidP="00757711">
      <w:pPr>
        <w:numPr>
          <w:ilvl w:val="0"/>
          <w:numId w:val="21"/>
        </w:numPr>
        <w:tabs>
          <w:tab w:val="clear" w:pos="360"/>
          <w:tab w:val="clear" w:pos="454"/>
          <w:tab w:val="num" w:pos="284"/>
        </w:tabs>
        <w:rPr>
          <w:rFonts w:ascii="Arial" w:hAnsi="Arial" w:cs="Arial"/>
          <w:i/>
        </w:rPr>
      </w:pPr>
      <w:r w:rsidRPr="00A76E46">
        <w:rPr>
          <w:rFonts w:ascii="Arial" w:hAnsi="Arial" w:cs="Arial"/>
          <w:i/>
        </w:rPr>
        <w:t xml:space="preserve">Supreme Court Act 1970, </w:t>
      </w:r>
      <w:r w:rsidRPr="00A76E46">
        <w:rPr>
          <w:rFonts w:ascii="Arial" w:hAnsi="Arial" w:cs="Arial"/>
        </w:rPr>
        <w:t>and Supreme Court Rules 1970</w:t>
      </w:r>
    </w:p>
    <w:p w14:paraId="69C80C9B" w14:textId="77777777" w:rsidR="00757711" w:rsidRPr="00A76E46" w:rsidRDefault="00757711" w:rsidP="00757711">
      <w:pPr>
        <w:numPr>
          <w:ilvl w:val="0"/>
          <w:numId w:val="21"/>
        </w:numPr>
        <w:tabs>
          <w:tab w:val="clear" w:pos="360"/>
          <w:tab w:val="clear" w:pos="454"/>
          <w:tab w:val="num" w:pos="284"/>
        </w:tabs>
        <w:rPr>
          <w:rFonts w:ascii="Arial" w:hAnsi="Arial" w:cs="Arial"/>
          <w:i/>
        </w:rPr>
      </w:pPr>
      <w:r w:rsidRPr="00A76E46">
        <w:rPr>
          <w:rFonts w:ascii="Arial" w:hAnsi="Arial" w:cs="Arial"/>
          <w:i/>
        </w:rPr>
        <w:t>District Court Act 1973</w:t>
      </w:r>
      <w:r w:rsidRPr="00A76E46">
        <w:rPr>
          <w:rFonts w:ascii="Arial" w:hAnsi="Arial" w:cs="Arial"/>
        </w:rPr>
        <w:t xml:space="preserve"> and District Court Rules 1973</w:t>
      </w:r>
      <w:r w:rsidRPr="00A76E46">
        <w:rPr>
          <w:rFonts w:ascii="Arial" w:hAnsi="Arial" w:cs="Arial"/>
          <w:i/>
        </w:rPr>
        <w:t xml:space="preserve"> </w:t>
      </w:r>
    </w:p>
    <w:p w14:paraId="3A987B9D" w14:textId="77777777" w:rsidR="00757711" w:rsidRPr="00A76E46" w:rsidRDefault="00757711" w:rsidP="00757711">
      <w:pPr>
        <w:numPr>
          <w:ilvl w:val="0"/>
          <w:numId w:val="21"/>
        </w:numPr>
        <w:tabs>
          <w:tab w:val="clear" w:pos="360"/>
          <w:tab w:val="clear" w:pos="454"/>
          <w:tab w:val="num" w:pos="284"/>
        </w:tabs>
        <w:rPr>
          <w:rFonts w:ascii="Arial" w:hAnsi="Arial" w:cs="Arial"/>
        </w:rPr>
      </w:pPr>
      <w:r w:rsidRPr="00A76E46">
        <w:rPr>
          <w:rFonts w:ascii="Arial" w:hAnsi="Arial" w:cs="Arial"/>
          <w:i/>
        </w:rPr>
        <w:t xml:space="preserve">Local Court Act 2007, </w:t>
      </w:r>
      <w:r w:rsidRPr="00A76E46">
        <w:rPr>
          <w:rFonts w:ascii="Arial" w:hAnsi="Arial" w:cs="Arial"/>
        </w:rPr>
        <w:t xml:space="preserve">and Local Court Rules 2009 </w:t>
      </w:r>
    </w:p>
    <w:p w14:paraId="06CAFFB2" w14:textId="77777777" w:rsidR="00757711" w:rsidRPr="00A76E46" w:rsidRDefault="00757711" w:rsidP="00757711">
      <w:pPr>
        <w:numPr>
          <w:ilvl w:val="0"/>
          <w:numId w:val="21"/>
        </w:numPr>
        <w:tabs>
          <w:tab w:val="clear" w:pos="360"/>
          <w:tab w:val="clear" w:pos="454"/>
          <w:tab w:val="num" w:pos="284"/>
        </w:tabs>
        <w:rPr>
          <w:rFonts w:ascii="Arial" w:hAnsi="Arial" w:cs="Arial"/>
          <w:i/>
        </w:rPr>
      </w:pPr>
      <w:r w:rsidRPr="00A76E46">
        <w:rPr>
          <w:rFonts w:ascii="Arial" w:hAnsi="Arial" w:cs="Arial"/>
          <w:i/>
        </w:rPr>
        <w:t>Evidence Act 1995</w:t>
      </w:r>
      <w:r w:rsidRPr="00A76E46">
        <w:rPr>
          <w:rFonts w:ascii="Arial" w:hAnsi="Arial" w:cs="Arial"/>
        </w:rPr>
        <w:t xml:space="preserve"> (NSW) as advised</w:t>
      </w:r>
    </w:p>
    <w:p w14:paraId="34BFF1FB" w14:textId="77777777" w:rsidR="00757711" w:rsidRDefault="00757711" w:rsidP="00757711">
      <w:pPr>
        <w:ind w:left="397"/>
        <w:rPr>
          <w:rFonts w:ascii="Arial" w:hAnsi="Arial" w:cs="Arial"/>
        </w:rPr>
      </w:pPr>
      <w:r w:rsidRPr="00A76E46">
        <w:rPr>
          <w:rFonts w:ascii="Arial" w:hAnsi="Arial" w:cs="Arial"/>
        </w:rPr>
        <w:t>[Note: Supreme Court Act, District Court Act, Local Court Act and rules – limited discussion]</w:t>
      </w:r>
    </w:p>
    <w:p w14:paraId="42B30B5E" w14:textId="77777777" w:rsidR="00757711" w:rsidRPr="00A76E46" w:rsidRDefault="00757711" w:rsidP="00757711">
      <w:pPr>
        <w:ind w:left="397"/>
        <w:rPr>
          <w:rFonts w:ascii="Arial" w:hAnsi="Arial" w:cs="Arial"/>
        </w:rPr>
      </w:pPr>
    </w:p>
    <w:p w14:paraId="69C7DF2D" w14:textId="77777777" w:rsidR="00757711" w:rsidRPr="00A76E46" w:rsidRDefault="00757711" w:rsidP="00757711">
      <w:pPr>
        <w:tabs>
          <w:tab w:val="clear" w:pos="454"/>
        </w:tabs>
        <w:ind w:left="397"/>
        <w:rPr>
          <w:rFonts w:ascii="Arial" w:hAnsi="Arial" w:cs="Arial"/>
        </w:rPr>
      </w:pPr>
    </w:p>
    <w:p w14:paraId="33C9ACDF" w14:textId="300C1BC7" w:rsidR="00757711" w:rsidRPr="00A76E46" w:rsidRDefault="00757711" w:rsidP="00757711">
      <w:pPr>
        <w:tabs>
          <w:tab w:val="clear" w:pos="454"/>
        </w:tabs>
        <w:rPr>
          <w:rFonts w:ascii="Arial" w:hAnsi="Arial" w:cs="Arial"/>
        </w:rPr>
      </w:pPr>
      <w:r w:rsidRPr="00A76E46">
        <w:rPr>
          <w:rFonts w:ascii="Arial" w:hAnsi="Arial" w:cs="Arial"/>
        </w:rPr>
        <w:t xml:space="preserve">Hamilton et al, </w:t>
      </w:r>
      <w:bookmarkStart w:id="11" w:name="_Hlk163142139"/>
      <w:r w:rsidRPr="00A76E46">
        <w:rPr>
          <w:rFonts w:ascii="Arial" w:hAnsi="Arial" w:cs="Arial"/>
          <w:i/>
        </w:rPr>
        <w:t>New South Wales Civil Procedure Handbook 202</w:t>
      </w:r>
      <w:r w:rsidR="005025B5">
        <w:rPr>
          <w:rFonts w:ascii="Arial" w:hAnsi="Arial" w:cs="Arial"/>
          <w:i/>
        </w:rPr>
        <w:t>5</w:t>
      </w:r>
      <w:r w:rsidRPr="00A76E46">
        <w:rPr>
          <w:rFonts w:ascii="Arial" w:hAnsi="Arial" w:cs="Arial"/>
          <w:i/>
        </w:rPr>
        <w:t xml:space="preserve"> </w:t>
      </w:r>
      <w:bookmarkEnd w:id="11"/>
      <w:r w:rsidRPr="00A76E46">
        <w:rPr>
          <w:rFonts w:ascii="Arial" w:hAnsi="Arial" w:cs="Arial"/>
          <w:iCs/>
        </w:rPr>
        <w:t>(</w:t>
      </w:r>
      <w:r w:rsidRPr="00A76E46">
        <w:rPr>
          <w:rFonts w:ascii="Arial" w:hAnsi="Arial" w:cs="Arial"/>
        </w:rPr>
        <w:t>Thomson Reuters, 202</w:t>
      </w:r>
      <w:r w:rsidR="005025B5">
        <w:rPr>
          <w:rFonts w:ascii="Arial" w:hAnsi="Arial" w:cs="Arial"/>
        </w:rPr>
        <w:t>5</w:t>
      </w:r>
      <w:r w:rsidRPr="00A76E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[Note: </w:t>
      </w:r>
      <w:r w:rsidR="005025B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new edition is due out </w:t>
      </w:r>
      <w:r w:rsidR="005025B5">
        <w:rPr>
          <w:rFonts w:ascii="Arial" w:hAnsi="Arial" w:cs="Arial"/>
        </w:rPr>
        <w:t>at the end of May</w:t>
      </w:r>
      <w:r>
        <w:rPr>
          <w:rFonts w:ascii="Arial" w:hAnsi="Arial" w:cs="Arial"/>
        </w:rPr>
        <w:t>]</w:t>
      </w:r>
    </w:p>
    <w:p w14:paraId="5AF9B396" w14:textId="77777777" w:rsidR="00757711" w:rsidRPr="00A76E46" w:rsidRDefault="00757711" w:rsidP="00757711">
      <w:pPr>
        <w:tabs>
          <w:tab w:val="clear" w:pos="454"/>
        </w:tabs>
        <w:rPr>
          <w:rFonts w:ascii="Arial" w:hAnsi="Arial" w:cs="Arial"/>
        </w:rPr>
      </w:pPr>
    </w:p>
    <w:p w14:paraId="386B73C2" w14:textId="126D4984" w:rsidR="00757711" w:rsidRPr="00A76E46" w:rsidRDefault="00757711" w:rsidP="00757711">
      <w:pPr>
        <w:tabs>
          <w:tab w:val="clear" w:pos="454"/>
        </w:tabs>
        <w:rPr>
          <w:rFonts w:ascii="Arial" w:hAnsi="Arial" w:cs="Arial"/>
          <w:i/>
        </w:rPr>
      </w:pPr>
      <w:r w:rsidRPr="00757711">
        <w:rPr>
          <w:rFonts w:ascii="Arial" w:hAnsi="Arial" w:cs="Arial"/>
        </w:rPr>
        <w:t xml:space="preserve">Kumar, Legg, Metzger &amp; Steele, </w:t>
      </w:r>
      <w:r w:rsidRPr="00757711">
        <w:rPr>
          <w:rFonts w:ascii="Arial" w:hAnsi="Arial" w:cs="Arial"/>
          <w:i/>
          <w:iCs/>
        </w:rPr>
        <w:t>Civil Procedure and Dispute Resolution in NSW</w:t>
      </w:r>
      <w:r w:rsidRPr="00757711">
        <w:rPr>
          <w:rFonts w:ascii="Arial" w:hAnsi="Arial" w:cs="Arial"/>
        </w:rPr>
        <w:t xml:space="preserve"> (Thomson Reuters, 5</w:t>
      </w:r>
      <w:r w:rsidRPr="00757711">
        <w:rPr>
          <w:rFonts w:ascii="Arial" w:hAnsi="Arial" w:cs="Arial"/>
          <w:vertAlign w:val="superscript"/>
        </w:rPr>
        <w:t>th</w:t>
      </w:r>
      <w:r w:rsidRPr="00757711">
        <w:rPr>
          <w:rFonts w:ascii="Arial" w:hAnsi="Arial" w:cs="Arial"/>
        </w:rPr>
        <w:t xml:space="preserve"> ed, </w:t>
      </w:r>
      <w:r w:rsidRPr="005025B5">
        <w:rPr>
          <w:rFonts w:ascii="Arial" w:hAnsi="Arial" w:cs="Arial"/>
        </w:rPr>
        <w:t>2025)</w:t>
      </w:r>
    </w:p>
    <w:p w14:paraId="0D44B365" w14:textId="77777777" w:rsidR="00757711" w:rsidRPr="00A76E46" w:rsidRDefault="00757711" w:rsidP="00757711">
      <w:pPr>
        <w:pStyle w:val="Heading3"/>
        <w:rPr>
          <w:sz w:val="20"/>
          <w:szCs w:val="20"/>
        </w:rPr>
      </w:pPr>
      <w:r w:rsidRPr="00A76E46">
        <w:rPr>
          <w:sz w:val="20"/>
          <w:szCs w:val="20"/>
        </w:rPr>
        <w:t>Reference Materials</w:t>
      </w:r>
    </w:p>
    <w:p w14:paraId="1FA2DBF8" w14:textId="77777777" w:rsidR="00757711" w:rsidRPr="00A76E46" w:rsidRDefault="00757711" w:rsidP="00757711">
      <w:pPr>
        <w:rPr>
          <w:rFonts w:ascii="Arial" w:hAnsi="Arial" w:cs="Arial"/>
        </w:rPr>
      </w:pPr>
    </w:p>
    <w:p w14:paraId="45DD8E5D" w14:textId="6734D452" w:rsidR="00757711" w:rsidRPr="00A76E46" w:rsidRDefault="00757711" w:rsidP="00757711">
      <w:pPr>
        <w:tabs>
          <w:tab w:val="clear" w:pos="454"/>
        </w:tabs>
        <w:rPr>
          <w:rFonts w:ascii="Arial" w:hAnsi="Arial" w:cs="Arial"/>
        </w:rPr>
      </w:pPr>
      <w:r w:rsidRPr="00757711">
        <w:rPr>
          <w:rFonts w:ascii="Arial" w:hAnsi="Arial" w:cs="Arial"/>
          <w:i/>
          <w:iCs/>
        </w:rPr>
        <w:t>NSW Civil Procedure</w:t>
      </w:r>
      <w:r w:rsidRPr="00A76E46">
        <w:rPr>
          <w:rFonts w:ascii="Arial" w:hAnsi="Arial" w:cs="Arial"/>
        </w:rPr>
        <w:t xml:space="preserve"> Vol 1 &amp; 2 (Thomson Reuters) (loose leaf service and online)</w:t>
      </w:r>
    </w:p>
    <w:p w14:paraId="5FAB5462" w14:textId="77777777" w:rsidR="00757711" w:rsidRPr="00A76E46" w:rsidRDefault="00757711" w:rsidP="00757711">
      <w:pPr>
        <w:tabs>
          <w:tab w:val="clear" w:pos="454"/>
        </w:tabs>
        <w:rPr>
          <w:rFonts w:ascii="Arial" w:hAnsi="Arial" w:cs="Arial"/>
        </w:rPr>
      </w:pPr>
    </w:p>
    <w:p w14:paraId="4AD12232" w14:textId="77777777" w:rsidR="00757711" w:rsidRPr="00A76E46" w:rsidRDefault="00757711" w:rsidP="00757711">
      <w:pPr>
        <w:tabs>
          <w:tab w:val="clear" w:pos="454"/>
        </w:tabs>
        <w:rPr>
          <w:rFonts w:ascii="Arial" w:hAnsi="Arial" w:cs="Arial"/>
        </w:rPr>
      </w:pPr>
      <w:r w:rsidRPr="00A76E46">
        <w:rPr>
          <w:rFonts w:ascii="Arial" w:hAnsi="Arial" w:cs="Arial"/>
        </w:rPr>
        <w:t xml:space="preserve">Ritchie, </w:t>
      </w:r>
      <w:r w:rsidRPr="00A76E46">
        <w:rPr>
          <w:rFonts w:ascii="Arial" w:hAnsi="Arial" w:cs="Arial"/>
          <w:i/>
        </w:rPr>
        <w:t>Uniform Civil Procedure NSW</w:t>
      </w:r>
      <w:r w:rsidRPr="00A76E46">
        <w:rPr>
          <w:rFonts w:ascii="Arial" w:hAnsi="Arial" w:cs="Arial"/>
        </w:rPr>
        <w:t xml:space="preserve"> (LexisNexis Butterworths) (loose leaf service and online)</w:t>
      </w:r>
    </w:p>
    <w:p w14:paraId="5419B5E6" w14:textId="77777777" w:rsidR="00757711" w:rsidRPr="00A76E46" w:rsidRDefault="00757711" w:rsidP="00757711">
      <w:pPr>
        <w:tabs>
          <w:tab w:val="clear" w:pos="454"/>
        </w:tabs>
        <w:rPr>
          <w:rFonts w:ascii="Arial" w:hAnsi="Arial" w:cs="Arial"/>
        </w:rPr>
      </w:pPr>
    </w:p>
    <w:p w14:paraId="79641B4F" w14:textId="77777777" w:rsidR="00757711" w:rsidRDefault="00757711" w:rsidP="00757711">
      <w:pPr>
        <w:tabs>
          <w:tab w:val="clear" w:pos="454"/>
        </w:tabs>
        <w:rPr>
          <w:rFonts w:ascii="Arial" w:hAnsi="Arial" w:cs="Arial"/>
        </w:rPr>
      </w:pPr>
      <w:r w:rsidRPr="00A76E46">
        <w:rPr>
          <w:rFonts w:ascii="Arial" w:hAnsi="Arial" w:cs="Arial"/>
        </w:rPr>
        <w:t xml:space="preserve">Cairns BC, </w:t>
      </w:r>
      <w:r w:rsidRPr="00A76E46">
        <w:rPr>
          <w:rFonts w:ascii="Arial" w:hAnsi="Arial" w:cs="Arial"/>
          <w:i/>
        </w:rPr>
        <w:t>Australian Civil Procedure</w:t>
      </w:r>
      <w:r w:rsidRPr="00A76E46">
        <w:rPr>
          <w:rFonts w:ascii="Arial" w:hAnsi="Arial" w:cs="Arial"/>
        </w:rPr>
        <w:t xml:space="preserve"> (Thomson Reuters, 12</w:t>
      </w:r>
      <w:r w:rsidRPr="00A76E46">
        <w:rPr>
          <w:rFonts w:ascii="Arial" w:hAnsi="Arial" w:cs="Arial"/>
          <w:vertAlign w:val="superscript"/>
        </w:rPr>
        <w:t>th</w:t>
      </w:r>
      <w:r w:rsidRPr="00A76E46">
        <w:rPr>
          <w:rFonts w:ascii="Arial" w:hAnsi="Arial" w:cs="Arial"/>
        </w:rPr>
        <w:t xml:space="preserve"> ed, 2020)</w:t>
      </w:r>
    </w:p>
    <w:p w14:paraId="10788EFA" w14:textId="77777777" w:rsidR="00757711" w:rsidRDefault="00757711" w:rsidP="00757711">
      <w:pPr>
        <w:tabs>
          <w:tab w:val="clear" w:pos="454"/>
        </w:tabs>
        <w:jc w:val="left"/>
        <w:rPr>
          <w:rFonts w:ascii="Arial" w:hAnsi="Arial" w:cs="Arial"/>
          <w:highlight w:val="cyan"/>
        </w:rPr>
      </w:pPr>
    </w:p>
    <w:p w14:paraId="7C11C83C" w14:textId="77777777" w:rsidR="00757711" w:rsidRDefault="00757711" w:rsidP="00757711">
      <w:pPr>
        <w:tabs>
          <w:tab w:val="clear" w:pos="454"/>
        </w:tabs>
        <w:jc w:val="left"/>
        <w:rPr>
          <w:rFonts w:ascii="Arial" w:hAnsi="Arial" w:cs="Arial"/>
        </w:rPr>
      </w:pPr>
      <w:r w:rsidRPr="002268BB">
        <w:rPr>
          <w:rFonts w:ascii="Arial" w:hAnsi="Arial" w:cs="Arial"/>
        </w:rPr>
        <w:t xml:space="preserve">Zuckerman et al, </w:t>
      </w:r>
      <w:r w:rsidRPr="002268BB">
        <w:rPr>
          <w:rFonts w:ascii="Arial" w:hAnsi="Arial" w:cs="Arial"/>
          <w:i/>
          <w:iCs/>
        </w:rPr>
        <w:t>Zuckerman on Australian Civil Procedure</w:t>
      </w:r>
      <w:r w:rsidRPr="002268BB">
        <w:rPr>
          <w:rFonts w:ascii="Arial" w:hAnsi="Arial" w:cs="Arial"/>
        </w:rPr>
        <w:t xml:space="preserve"> (2</w:t>
      </w:r>
      <w:r w:rsidRPr="002268BB">
        <w:rPr>
          <w:rFonts w:ascii="Arial" w:hAnsi="Arial" w:cs="Arial"/>
          <w:vertAlign w:val="superscript"/>
        </w:rPr>
        <w:t>nd</w:t>
      </w:r>
      <w:r w:rsidRPr="002268BB">
        <w:rPr>
          <w:rFonts w:ascii="Arial" w:hAnsi="Arial" w:cs="Arial"/>
        </w:rPr>
        <w:t xml:space="preserve"> ed, LexisNexis, 2024)</w:t>
      </w:r>
    </w:p>
    <w:p w14:paraId="513BA792" w14:textId="77777777" w:rsidR="00757711" w:rsidRPr="00A76E46" w:rsidRDefault="00757711" w:rsidP="00757711">
      <w:pPr>
        <w:tabs>
          <w:tab w:val="clear" w:pos="454"/>
        </w:tabs>
        <w:rPr>
          <w:rFonts w:ascii="Arial" w:hAnsi="Arial" w:cs="Arial"/>
        </w:rPr>
      </w:pPr>
    </w:p>
    <w:p w14:paraId="78987CF4" w14:textId="77777777" w:rsidR="00757711" w:rsidRPr="00A76E46" w:rsidRDefault="00757711" w:rsidP="00757711">
      <w:pPr>
        <w:tabs>
          <w:tab w:val="clear" w:pos="454"/>
        </w:tabs>
        <w:rPr>
          <w:rFonts w:ascii="Arial" w:hAnsi="Arial" w:cs="Arial"/>
        </w:rPr>
      </w:pPr>
      <w:proofErr w:type="spellStart"/>
      <w:r w:rsidRPr="00A76E46">
        <w:rPr>
          <w:rFonts w:ascii="Arial" w:hAnsi="Arial" w:cs="Arial"/>
        </w:rPr>
        <w:t>Finane</w:t>
      </w:r>
      <w:proofErr w:type="spellEnd"/>
      <w:r w:rsidRPr="00A76E46">
        <w:rPr>
          <w:rFonts w:ascii="Arial" w:hAnsi="Arial" w:cs="Arial"/>
        </w:rPr>
        <w:t>, Wood and Newton, </w:t>
      </w:r>
      <w:r w:rsidRPr="00A76E46">
        <w:rPr>
          <w:rFonts w:ascii="Arial" w:hAnsi="Arial" w:cs="Arial"/>
          <w:i/>
          <w:iCs/>
        </w:rPr>
        <w:t>Equity Practice and Precedents</w:t>
      </w:r>
      <w:r w:rsidRPr="00A76E46">
        <w:rPr>
          <w:rFonts w:ascii="Arial" w:hAnsi="Arial" w:cs="Arial"/>
        </w:rPr>
        <w:t xml:space="preserve"> (Thomson Reuters, 2</w:t>
      </w:r>
      <w:r w:rsidRPr="00A76E46">
        <w:rPr>
          <w:rFonts w:ascii="Arial" w:hAnsi="Arial" w:cs="Arial"/>
          <w:vertAlign w:val="superscript"/>
        </w:rPr>
        <w:t>nd</w:t>
      </w:r>
      <w:r w:rsidRPr="00A76E46">
        <w:rPr>
          <w:rFonts w:ascii="Arial" w:hAnsi="Arial" w:cs="Arial"/>
        </w:rPr>
        <w:t xml:space="preserve"> ed, 2019)</w:t>
      </w:r>
    </w:p>
    <w:p w14:paraId="0CFE9295" w14:textId="77777777" w:rsidR="00757711" w:rsidRPr="007C3D20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7C3D20">
        <w:rPr>
          <w:rFonts w:ascii="Arial" w:hAnsi="Arial" w:cs="Arial"/>
        </w:rPr>
        <w:t xml:space="preserve">Colbran et al, </w:t>
      </w:r>
      <w:r w:rsidRPr="007C3D20">
        <w:rPr>
          <w:rFonts w:ascii="Arial" w:hAnsi="Arial" w:cs="Arial"/>
          <w:i/>
          <w:iCs/>
        </w:rPr>
        <w:t>Civil Procedure: Commentary &amp; Materials</w:t>
      </w:r>
      <w:r w:rsidRPr="007C3D20">
        <w:rPr>
          <w:rFonts w:ascii="Arial" w:hAnsi="Arial" w:cs="Arial"/>
        </w:rPr>
        <w:t xml:space="preserve"> (LexisNexis, 8</w:t>
      </w:r>
      <w:r w:rsidRPr="007C3D20">
        <w:rPr>
          <w:rFonts w:ascii="Arial" w:hAnsi="Arial" w:cs="Arial"/>
          <w:vertAlign w:val="superscript"/>
        </w:rPr>
        <w:t>th</w:t>
      </w:r>
      <w:r w:rsidRPr="007C3D20">
        <w:rPr>
          <w:rFonts w:ascii="Arial" w:hAnsi="Arial" w:cs="Arial"/>
        </w:rPr>
        <w:t xml:space="preserve"> ed, 2022)</w:t>
      </w:r>
    </w:p>
    <w:p w14:paraId="1D4A0E03" w14:textId="77777777" w:rsidR="00757711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7C3D20">
        <w:rPr>
          <w:rFonts w:ascii="Arial" w:hAnsi="Arial" w:cs="Arial"/>
        </w:rPr>
        <w:t xml:space="preserve">Colbran, </w:t>
      </w:r>
      <w:r w:rsidRPr="007C3D20">
        <w:rPr>
          <w:rFonts w:ascii="Arial" w:hAnsi="Arial" w:cs="Arial"/>
          <w:i/>
          <w:iCs/>
        </w:rPr>
        <w:t>LexisNexis Study Guide: Civil Procedure</w:t>
      </w:r>
      <w:r w:rsidRPr="007C3D20">
        <w:rPr>
          <w:rFonts w:ascii="Arial" w:hAnsi="Arial" w:cs="Arial"/>
        </w:rPr>
        <w:t xml:space="preserve"> (3rd ed, LexisNexis, 2022)</w:t>
      </w:r>
    </w:p>
    <w:p w14:paraId="3D083F30" w14:textId="77777777" w:rsidR="00757711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A76E46">
        <w:rPr>
          <w:rFonts w:ascii="Arial" w:hAnsi="Arial" w:cs="Arial"/>
        </w:rPr>
        <w:t xml:space="preserve">Tania </w:t>
      </w:r>
      <w:proofErr w:type="spellStart"/>
      <w:r w:rsidRPr="00A76E46">
        <w:rPr>
          <w:rFonts w:ascii="Arial" w:hAnsi="Arial" w:cs="Arial"/>
        </w:rPr>
        <w:t>Sourdin</w:t>
      </w:r>
      <w:proofErr w:type="spellEnd"/>
      <w:r w:rsidRPr="00A76E46">
        <w:rPr>
          <w:rFonts w:ascii="Arial" w:hAnsi="Arial" w:cs="Arial"/>
        </w:rPr>
        <w:t xml:space="preserve">, </w:t>
      </w:r>
      <w:r w:rsidRPr="00A76E46">
        <w:rPr>
          <w:rFonts w:ascii="Arial" w:hAnsi="Arial" w:cs="Arial"/>
          <w:i/>
          <w:iCs/>
        </w:rPr>
        <w:t>Alternative Dispute Resolution</w:t>
      </w:r>
      <w:r w:rsidRPr="00A76E46">
        <w:rPr>
          <w:rFonts w:ascii="Arial" w:hAnsi="Arial" w:cs="Arial"/>
        </w:rPr>
        <w:t xml:space="preserve"> (Thomson Reuters, 6</w:t>
      </w:r>
      <w:r w:rsidRPr="00A76E46">
        <w:rPr>
          <w:rFonts w:ascii="Arial" w:hAnsi="Arial" w:cs="Arial"/>
          <w:vertAlign w:val="superscript"/>
        </w:rPr>
        <w:t>th</w:t>
      </w:r>
      <w:r w:rsidRPr="00A76E46">
        <w:rPr>
          <w:rFonts w:ascii="Arial" w:hAnsi="Arial" w:cs="Arial"/>
        </w:rPr>
        <w:t xml:space="preserve"> ed, 2020)</w:t>
      </w:r>
    </w:p>
    <w:p w14:paraId="006CF3D3" w14:textId="77777777" w:rsidR="00757711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7C3D20">
        <w:rPr>
          <w:rFonts w:ascii="Arial" w:hAnsi="Arial" w:cs="Arial"/>
        </w:rPr>
        <w:t xml:space="preserve">Field, </w:t>
      </w:r>
      <w:r w:rsidRPr="007C3D20">
        <w:rPr>
          <w:rFonts w:ascii="Arial" w:hAnsi="Arial" w:cs="Arial"/>
          <w:i/>
          <w:iCs/>
        </w:rPr>
        <w:t>Australian Dispute Resolution</w:t>
      </w:r>
      <w:r w:rsidRPr="007C3D20">
        <w:rPr>
          <w:rFonts w:ascii="Arial" w:hAnsi="Arial" w:cs="Arial"/>
        </w:rPr>
        <w:t xml:space="preserve"> (LexisNexis, 2022)</w:t>
      </w:r>
    </w:p>
    <w:p w14:paraId="6ED2A1E4" w14:textId="77777777" w:rsidR="00757711" w:rsidRPr="00B64A8B" w:rsidRDefault="00757711" w:rsidP="00757711">
      <w:pPr>
        <w:tabs>
          <w:tab w:val="clear" w:pos="454"/>
        </w:tabs>
        <w:jc w:val="left"/>
        <w:rPr>
          <w:rFonts w:ascii="Arial" w:hAnsi="Arial"/>
        </w:rPr>
      </w:pPr>
      <w:r w:rsidRPr="00B64A8B">
        <w:rPr>
          <w:rFonts w:ascii="Arial" w:hAnsi="Arial"/>
        </w:rPr>
        <w:t xml:space="preserve">Spencer, Barry &amp; </w:t>
      </w:r>
      <w:proofErr w:type="spellStart"/>
      <w:r w:rsidRPr="00B64A8B">
        <w:rPr>
          <w:rFonts w:ascii="Arial" w:hAnsi="Arial"/>
        </w:rPr>
        <w:t>Ojelabi</w:t>
      </w:r>
      <w:proofErr w:type="spellEnd"/>
      <w:r w:rsidRPr="00B64A8B">
        <w:rPr>
          <w:rFonts w:ascii="Arial" w:hAnsi="Arial"/>
        </w:rPr>
        <w:t xml:space="preserve"> </w:t>
      </w:r>
      <w:r w:rsidRPr="00B64A8B">
        <w:rPr>
          <w:rFonts w:ascii="Arial" w:hAnsi="Arial"/>
          <w:i/>
        </w:rPr>
        <w:t>Dispute Resolution in Australia</w:t>
      </w:r>
      <w:r w:rsidRPr="00B64A8B">
        <w:rPr>
          <w:rFonts w:ascii="Arial" w:hAnsi="Arial"/>
        </w:rPr>
        <w:t xml:space="preserve"> (Thomson Reuters,5</w:t>
      </w:r>
      <w:r w:rsidRPr="00B64A8B">
        <w:rPr>
          <w:rFonts w:ascii="Arial" w:hAnsi="Arial"/>
          <w:vertAlign w:val="superscript"/>
        </w:rPr>
        <w:t>th</w:t>
      </w:r>
      <w:r w:rsidRPr="00B64A8B">
        <w:rPr>
          <w:rFonts w:ascii="Arial" w:hAnsi="Arial"/>
        </w:rPr>
        <w:t xml:space="preserve"> ed, 2023)</w:t>
      </w:r>
    </w:p>
    <w:p w14:paraId="2199A988" w14:textId="77777777" w:rsidR="00757711" w:rsidRPr="00A76E46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A76E46">
        <w:rPr>
          <w:rFonts w:ascii="Arial" w:hAnsi="Arial" w:cs="Arial"/>
          <w:i/>
          <w:iCs/>
        </w:rPr>
        <w:t>The College of Law NSW Practice Papers 2016</w:t>
      </w:r>
      <w:r w:rsidRPr="00A76E46">
        <w:rPr>
          <w:rFonts w:ascii="Arial" w:hAnsi="Arial" w:cs="Arial"/>
        </w:rPr>
        <w:t xml:space="preserve"> (Vol 4) LexisNexis</w:t>
      </w:r>
    </w:p>
    <w:p w14:paraId="1F09959C" w14:textId="77777777" w:rsidR="00757711" w:rsidRPr="00A76E46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A76E46">
        <w:rPr>
          <w:rFonts w:ascii="Arial" w:hAnsi="Arial" w:cs="Arial"/>
        </w:rPr>
        <w:t xml:space="preserve">Azize, El Khouri and Finnane, </w:t>
      </w:r>
      <w:r w:rsidRPr="00A76E46">
        <w:rPr>
          <w:rFonts w:ascii="Arial" w:hAnsi="Arial" w:cs="Arial"/>
          <w:i/>
          <w:iCs/>
        </w:rPr>
        <w:t>Pleading Precedents</w:t>
      </w:r>
      <w:r w:rsidRPr="00A76E46">
        <w:rPr>
          <w:rFonts w:ascii="Arial" w:hAnsi="Arial" w:cs="Arial"/>
        </w:rPr>
        <w:t xml:space="preserve"> (Thomson Reuters, 2009)</w:t>
      </w:r>
    </w:p>
    <w:p w14:paraId="4DBD34EC" w14:textId="77777777" w:rsidR="00757711" w:rsidRPr="00A76E46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A76E46">
        <w:rPr>
          <w:rFonts w:ascii="Arial" w:hAnsi="Arial" w:cs="Arial"/>
        </w:rPr>
        <w:t xml:space="preserve">Dominic Villa, </w:t>
      </w:r>
      <w:r w:rsidRPr="00A76E46">
        <w:rPr>
          <w:rFonts w:ascii="Arial" w:hAnsi="Arial" w:cs="Arial"/>
          <w:i/>
          <w:iCs/>
        </w:rPr>
        <w:t>Annotated Civil Liability Act 2002 (NSW)</w:t>
      </w:r>
      <w:r w:rsidRPr="00A76E46">
        <w:rPr>
          <w:rFonts w:ascii="Arial" w:hAnsi="Arial" w:cs="Arial"/>
        </w:rPr>
        <w:t xml:space="preserve"> (Thomson Reuters, 3</w:t>
      </w:r>
      <w:r w:rsidRPr="00A76E46">
        <w:rPr>
          <w:rFonts w:ascii="Arial" w:hAnsi="Arial" w:cs="Arial"/>
          <w:vertAlign w:val="superscript"/>
        </w:rPr>
        <w:t>rd</w:t>
      </w:r>
      <w:r w:rsidRPr="00A76E46">
        <w:rPr>
          <w:rFonts w:ascii="Arial" w:hAnsi="Arial" w:cs="Arial"/>
        </w:rPr>
        <w:t xml:space="preserve"> ed, 2017)</w:t>
      </w:r>
    </w:p>
    <w:p w14:paraId="6EA424DD" w14:textId="6EF279BA" w:rsidR="00757711" w:rsidRPr="00A76E46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A76E46">
        <w:rPr>
          <w:rFonts w:ascii="Arial" w:hAnsi="Arial" w:cs="Arial"/>
        </w:rPr>
        <w:t xml:space="preserve">Stephen Odgers, </w:t>
      </w:r>
      <w:r w:rsidRPr="00A76E46">
        <w:rPr>
          <w:rFonts w:ascii="Arial" w:hAnsi="Arial" w:cs="Arial"/>
          <w:i/>
          <w:iCs/>
        </w:rPr>
        <w:t>Uniform Evidence L</w:t>
      </w:r>
      <w:r w:rsidRPr="00A76E46">
        <w:rPr>
          <w:rFonts w:ascii="Arial" w:hAnsi="Arial" w:cs="Arial"/>
        </w:rPr>
        <w:t xml:space="preserve">aw (Thomson Reuters, </w:t>
      </w:r>
      <w:r>
        <w:rPr>
          <w:rFonts w:ascii="Arial" w:hAnsi="Arial" w:cs="Arial"/>
        </w:rPr>
        <w:t>19</w:t>
      </w:r>
      <w:r w:rsidRPr="00A76E46">
        <w:rPr>
          <w:rFonts w:ascii="Arial" w:hAnsi="Arial" w:cs="Arial"/>
          <w:vertAlign w:val="superscript"/>
        </w:rPr>
        <w:t>th</w:t>
      </w:r>
      <w:r w:rsidRPr="00A76E46">
        <w:rPr>
          <w:rFonts w:ascii="Arial" w:hAnsi="Arial" w:cs="Arial"/>
        </w:rPr>
        <w:t xml:space="preserve"> ed, 202</w:t>
      </w:r>
      <w:r>
        <w:rPr>
          <w:rFonts w:ascii="Arial" w:hAnsi="Arial" w:cs="Arial"/>
        </w:rPr>
        <w:t>4</w:t>
      </w:r>
      <w:r w:rsidRPr="00A76E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2A27180A" w14:textId="77777777" w:rsidR="00757711" w:rsidRPr="00B64A8B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B64A8B">
        <w:rPr>
          <w:rFonts w:ascii="Arial" w:hAnsi="Arial" w:cs="Arial"/>
        </w:rPr>
        <w:t>Kumar</w:t>
      </w:r>
      <w:r w:rsidRPr="00B64A8B">
        <w:rPr>
          <w:rFonts w:ascii="Arial" w:hAnsi="Arial" w:cs="Arial"/>
          <w:i/>
        </w:rPr>
        <w:t xml:space="preserve">, </w:t>
      </w:r>
      <w:r w:rsidRPr="00B64A8B">
        <w:rPr>
          <w:rFonts w:ascii="Arial" w:hAnsi="Arial" w:cs="Arial"/>
        </w:rPr>
        <w:t>Peden, Tynan</w:t>
      </w:r>
      <w:r w:rsidRPr="00B64A8B">
        <w:rPr>
          <w:rFonts w:ascii="Arial" w:hAnsi="Arial" w:cs="Arial"/>
          <w:i/>
        </w:rPr>
        <w:t xml:space="preserve"> Uniform Evidence Law: Commentary and Materials</w:t>
      </w:r>
      <w:r w:rsidRPr="00B64A8B">
        <w:rPr>
          <w:rFonts w:ascii="Arial" w:hAnsi="Arial" w:cs="Arial"/>
        </w:rPr>
        <w:t xml:space="preserve"> (Thomson Reuters, 7</w:t>
      </w:r>
      <w:r w:rsidRPr="00B64A8B">
        <w:rPr>
          <w:rFonts w:ascii="Arial" w:hAnsi="Arial" w:cs="Arial"/>
          <w:vertAlign w:val="superscript"/>
        </w:rPr>
        <w:t>th</w:t>
      </w:r>
      <w:r w:rsidRPr="00B64A8B">
        <w:rPr>
          <w:rFonts w:ascii="Arial" w:hAnsi="Arial" w:cs="Arial"/>
        </w:rPr>
        <w:t xml:space="preserve"> ed, 2023) </w:t>
      </w:r>
    </w:p>
    <w:p w14:paraId="68662218" w14:textId="7BE3D86B" w:rsidR="005509C1" w:rsidRPr="006A4847" w:rsidRDefault="00757711" w:rsidP="00757711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/>
        </w:rPr>
      </w:pPr>
      <w:r w:rsidRPr="00757711">
        <w:rPr>
          <w:rFonts w:ascii="Arial" w:hAnsi="Arial" w:cs="Arial"/>
        </w:rPr>
        <w:t xml:space="preserve">Jones &amp; Walker, </w:t>
      </w:r>
      <w:r w:rsidRPr="00757711">
        <w:rPr>
          <w:rFonts w:ascii="Arial" w:hAnsi="Arial" w:cs="Arial"/>
          <w:i/>
          <w:iCs/>
        </w:rPr>
        <w:t>Commercial Arbitration in Australia</w:t>
      </w:r>
      <w:r w:rsidRPr="00757711">
        <w:rPr>
          <w:rFonts w:ascii="Arial" w:hAnsi="Arial" w:cs="Arial"/>
        </w:rPr>
        <w:t xml:space="preserve"> (Thomson Reuters, 3</w:t>
      </w:r>
      <w:r w:rsidRPr="00757711">
        <w:rPr>
          <w:rFonts w:ascii="Arial" w:hAnsi="Arial" w:cs="Arial"/>
          <w:vertAlign w:val="superscript"/>
        </w:rPr>
        <w:t>rd</w:t>
      </w:r>
      <w:r w:rsidRPr="00757711">
        <w:rPr>
          <w:rFonts w:ascii="Arial" w:hAnsi="Arial" w:cs="Arial"/>
        </w:rPr>
        <w:t xml:space="preserve"> ed, 2022)</w:t>
      </w:r>
      <w:bookmarkEnd w:id="10"/>
    </w:p>
    <w:p w14:paraId="75D556BB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16 INSOLVENCY</w:t>
      </w:r>
      <w:r w:rsidR="002A2B5B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146D4C28" w14:textId="77777777" w:rsidR="00CF3801" w:rsidRPr="006A4847" w:rsidRDefault="00CF3801" w:rsidP="00CF3801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jc w:val="center"/>
        <w:rPr>
          <w:sz w:val="16"/>
          <w:lang w:val="en-US"/>
        </w:rPr>
      </w:pPr>
    </w:p>
    <w:p w14:paraId="400F56B3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Symes et al, </w:t>
      </w:r>
      <w:r w:rsidRPr="006A4847">
        <w:rPr>
          <w:rFonts w:ascii="Arial" w:hAnsi="Arial" w:cs="Arial"/>
          <w:i/>
          <w:iCs/>
        </w:rPr>
        <w:t>Australian Insolvency Law</w:t>
      </w:r>
      <w:r w:rsidRPr="006A4847">
        <w:rPr>
          <w:rFonts w:ascii="Arial" w:hAnsi="Arial" w:cs="Arial"/>
        </w:rPr>
        <w:t> (LexisNexis, 5th ed, 2023)</w:t>
      </w:r>
    </w:p>
    <w:p w14:paraId="277DE566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</w:p>
    <w:p w14:paraId="23D641C3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Symes, C., Brown, D and Wellard, M., </w:t>
      </w:r>
      <w:r w:rsidRPr="006A4847">
        <w:rPr>
          <w:rFonts w:ascii="Arial" w:hAnsi="Arial" w:cs="Arial"/>
          <w:i/>
        </w:rPr>
        <w:t>Australian Insolvency Law Cases and Materials</w:t>
      </w:r>
      <w:r w:rsidRPr="006A4847">
        <w:rPr>
          <w:rFonts w:ascii="Arial" w:hAnsi="Arial" w:cs="Arial"/>
        </w:rPr>
        <w:t>, (LexisNexis, 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ed. 2023.</w:t>
      </w:r>
    </w:p>
    <w:p w14:paraId="6DA5A928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</w:p>
    <w:p w14:paraId="07576323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</w:p>
    <w:p w14:paraId="3E82F614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  <w:b/>
          <w:bCs/>
        </w:rPr>
      </w:pPr>
      <w:r w:rsidRPr="006A4847">
        <w:rPr>
          <w:rFonts w:ascii="Arial" w:hAnsi="Arial" w:cs="Arial"/>
          <w:b/>
          <w:bCs/>
        </w:rPr>
        <w:t>Further Reading</w:t>
      </w:r>
    </w:p>
    <w:p w14:paraId="4127383B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color w:val="2D3B45"/>
        </w:rPr>
      </w:pPr>
      <w:r w:rsidRPr="006A4847">
        <w:rPr>
          <w:rFonts w:ascii="Arial" w:hAnsi="Arial" w:cs="Arial"/>
          <w:i/>
          <w:iCs/>
          <w:color w:val="2D3B45"/>
        </w:rPr>
        <w:t>2022 Corporations Legislation </w:t>
      </w:r>
      <w:r w:rsidRPr="006A4847">
        <w:rPr>
          <w:rFonts w:ascii="Arial" w:hAnsi="Arial" w:cs="Arial"/>
          <w:color w:val="2D3B45"/>
        </w:rPr>
        <w:t>(Annotated), LexisNexis Butterworths;</w:t>
      </w:r>
    </w:p>
    <w:p w14:paraId="18A4F68B" w14:textId="77777777" w:rsidR="005521D2" w:rsidRPr="006A4847" w:rsidRDefault="005521D2" w:rsidP="005521D2">
      <w:pPr>
        <w:tabs>
          <w:tab w:val="clear" w:pos="454"/>
        </w:tabs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Murray, M. &amp; Harris, J., </w:t>
      </w:r>
      <w:r w:rsidRPr="006A4847">
        <w:rPr>
          <w:rFonts w:ascii="Arial" w:hAnsi="Arial" w:cs="Arial"/>
          <w:i/>
          <w:iCs/>
        </w:rPr>
        <w:t>Keay’s Insolvency: Personal and Corporate Law and Practice</w:t>
      </w:r>
      <w:r w:rsidRPr="006A4847">
        <w:rPr>
          <w:rFonts w:ascii="Arial" w:hAnsi="Arial" w:cs="Arial"/>
        </w:rPr>
        <w:t xml:space="preserve">, 11th ed. Thomson Reuters, 2022; </w:t>
      </w:r>
    </w:p>
    <w:p w14:paraId="0B92F470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color w:val="2D3B45"/>
        </w:rPr>
      </w:pPr>
      <w:r w:rsidRPr="006A4847">
        <w:rPr>
          <w:rFonts w:ascii="Arial" w:hAnsi="Arial" w:cs="Arial"/>
          <w:color w:val="2D3B45"/>
        </w:rPr>
        <w:t>Paul Nichols, </w:t>
      </w:r>
      <w:r w:rsidRPr="006A4847">
        <w:rPr>
          <w:rFonts w:ascii="Arial" w:hAnsi="Arial" w:cs="Arial"/>
          <w:i/>
          <w:iCs/>
          <w:color w:val="2D3B45"/>
        </w:rPr>
        <w:t>Annotated Bankruptcy Act 1966</w:t>
      </w:r>
      <w:r w:rsidRPr="006A4847">
        <w:rPr>
          <w:rFonts w:ascii="Arial" w:hAnsi="Arial" w:cs="Arial"/>
          <w:color w:val="2D3B45"/>
        </w:rPr>
        <w:t> (LexisNexis Butterworths, 8th ed, 2019) ('</w:t>
      </w:r>
      <w:r w:rsidRPr="006A4847">
        <w:rPr>
          <w:rFonts w:ascii="Arial" w:hAnsi="Arial" w:cs="Arial"/>
          <w:b/>
          <w:bCs/>
          <w:color w:val="2D3B45"/>
        </w:rPr>
        <w:t>Nichols</w:t>
      </w:r>
      <w:r w:rsidRPr="006A4847">
        <w:rPr>
          <w:rFonts w:ascii="Arial" w:hAnsi="Arial" w:cs="Arial"/>
          <w:color w:val="2D3B45"/>
        </w:rPr>
        <w:t>')</w:t>
      </w:r>
    </w:p>
    <w:p w14:paraId="1FB81A2C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color w:val="2D3B45"/>
        </w:rPr>
      </w:pPr>
      <w:r w:rsidRPr="006A4847">
        <w:rPr>
          <w:rFonts w:ascii="Arial" w:hAnsi="Arial" w:cs="Arial"/>
          <w:color w:val="2D3B45"/>
        </w:rPr>
        <w:t>John Gooley et al, </w:t>
      </w:r>
      <w:r w:rsidRPr="006A4847">
        <w:rPr>
          <w:rFonts w:ascii="Arial" w:hAnsi="Arial" w:cs="Arial"/>
          <w:i/>
          <w:iCs/>
          <w:color w:val="2D3B45"/>
        </w:rPr>
        <w:t>Corporations and Associations: Principles and Issues</w:t>
      </w:r>
      <w:r w:rsidRPr="006A4847">
        <w:rPr>
          <w:rFonts w:ascii="Arial" w:hAnsi="Arial" w:cs="Arial"/>
          <w:color w:val="2D3B45"/>
        </w:rPr>
        <w:t> (LexisNexis, 7th ed, 2020)</w:t>
      </w:r>
    </w:p>
    <w:p w14:paraId="74D0C746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color w:val="2D3B45"/>
        </w:rPr>
      </w:pPr>
      <w:r w:rsidRPr="006A4847">
        <w:rPr>
          <w:rFonts w:ascii="Arial" w:hAnsi="Arial" w:cs="Arial"/>
          <w:color w:val="2D3B45"/>
        </w:rPr>
        <w:t>John Gooley and Mitchell Gooley, </w:t>
      </w:r>
      <w:r w:rsidRPr="006A4847">
        <w:rPr>
          <w:rFonts w:ascii="Arial" w:hAnsi="Arial" w:cs="Arial"/>
          <w:i/>
          <w:iCs/>
          <w:color w:val="2D3B45"/>
        </w:rPr>
        <w:t>Insolvent Trading and Fraudulent Trading in Australia</w:t>
      </w:r>
      <w:r w:rsidRPr="006A4847">
        <w:rPr>
          <w:rFonts w:ascii="Arial" w:hAnsi="Arial" w:cs="Arial"/>
          <w:color w:val="2D3B45"/>
        </w:rPr>
        <w:t> (LexisNexis, 2016)</w:t>
      </w:r>
    </w:p>
    <w:p w14:paraId="0879B89A" w14:textId="77777777" w:rsidR="00C34859" w:rsidRPr="006A4847" w:rsidRDefault="00C34859" w:rsidP="00232E5E">
      <w:pPr>
        <w:tabs>
          <w:tab w:val="clear" w:pos="454"/>
        </w:tabs>
        <w:rPr>
          <w:rFonts w:ascii="Arial" w:hAnsi="Arial" w:cs="Arial"/>
        </w:rPr>
      </w:pPr>
    </w:p>
    <w:p w14:paraId="40AB9C46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1B7C1D" w:rsidRPr="006A4847">
        <w:rPr>
          <w:rFonts w:ascii="Arial" w:hAnsi="Arial" w:cs="Arial"/>
          <w:b/>
          <w:sz w:val="24"/>
          <w:szCs w:val="24"/>
        </w:rPr>
        <w:lastRenderedPageBreak/>
        <w:t>17</w:t>
      </w:r>
      <w:r w:rsidR="0084521F" w:rsidRPr="006A4847">
        <w:rPr>
          <w:rFonts w:ascii="Arial" w:hAnsi="Arial" w:cs="Arial"/>
          <w:b/>
          <w:sz w:val="24"/>
          <w:szCs w:val="24"/>
        </w:rPr>
        <w:t xml:space="preserve"> LEGAL ETHICS</w:t>
      </w:r>
      <w:r w:rsidR="00564BCB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12970957" w14:textId="77777777" w:rsidR="00AE244A" w:rsidRPr="006A4847" w:rsidRDefault="00AE244A" w:rsidP="00232E5E">
      <w:pPr>
        <w:rPr>
          <w:rFonts w:ascii="Arial" w:hAnsi="Arial" w:cs="Arial"/>
          <w:b/>
        </w:rPr>
      </w:pPr>
    </w:p>
    <w:p w14:paraId="474E1543" w14:textId="77777777" w:rsidR="00725834" w:rsidRPr="006A4847" w:rsidRDefault="00F121EB" w:rsidP="00232E5E">
      <w:pPr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>Prescribed Material</w:t>
      </w:r>
    </w:p>
    <w:p w14:paraId="19929032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Autospacing="1" w:afterAutospacing="1"/>
        <w:ind w:left="993"/>
        <w:jc w:val="left"/>
        <w:rPr>
          <w:rFonts w:ascii="Helvetica" w:hAnsi="Helvetica" w:cs="Helvetica"/>
          <w:color w:val="2D3B45"/>
        </w:rPr>
      </w:pPr>
      <w:bookmarkStart w:id="12" w:name="_Hlk69459014"/>
      <w:r w:rsidRPr="006A4847">
        <w:rPr>
          <w:rStyle w:val="Emphasis"/>
          <w:rFonts w:ascii="Helvetica" w:hAnsi="Helvetica" w:cs="Helvetica"/>
          <w:color w:val="2D3B45"/>
        </w:rPr>
        <w:t>Legal Profession Uniform Conduct (Barristers) Rules 2015</w:t>
      </w:r>
      <w:r w:rsidRPr="006A4847">
        <w:rPr>
          <w:rFonts w:ascii="Helvetica" w:hAnsi="Helvetica" w:cs="Helvetica"/>
          <w:color w:val="2D3B45"/>
        </w:rPr>
        <w:t> ('</w:t>
      </w:r>
      <w:r w:rsidRPr="006A4847">
        <w:rPr>
          <w:rStyle w:val="Strong"/>
          <w:rFonts w:ascii="Helvetica" w:hAnsi="Helvetica" w:cs="Helvetica"/>
          <w:i/>
          <w:iCs/>
          <w:color w:val="2D3B45"/>
        </w:rPr>
        <w:t>Bar Rules</w:t>
      </w:r>
      <w:r w:rsidRPr="006A4847">
        <w:rPr>
          <w:rFonts w:ascii="Helvetica" w:hAnsi="Helvetica" w:cs="Helvetica"/>
          <w:color w:val="2D3B45"/>
        </w:rPr>
        <w:t>')</w:t>
      </w:r>
    </w:p>
    <w:p w14:paraId="26B29460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Autospacing="1" w:afterAutospacing="1"/>
        <w:ind w:left="993"/>
        <w:jc w:val="left"/>
        <w:rPr>
          <w:rFonts w:ascii="Helvetica" w:hAnsi="Helvetica" w:cs="Helvetica"/>
          <w:color w:val="2D3B45"/>
        </w:rPr>
      </w:pPr>
      <w:r w:rsidRPr="006A4847">
        <w:rPr>
          <w:rStyle w:val="Emphasis"/>
          <w:rFonts w:ascii="Helvetica" w:hAnsi="Helvetica" w:cs="Helvetica"/>
          <w:color w:val="2D3B45"/>
        </w:rPr>
        <w:t>Legal Profession Uniform Law Australian Solicitors’ Conduct Rules 2015</w:t>
      </w:r>
      <w:r w:rsidRPr="006A4847">
        <w:rPr>
          <w:rFonts w:ascii="Helvetica" w:hAnsi="Helvetica" w:cs="Helvetica"/>
          <w:color w:val="2D3B45"/>
        </w:rPr>
        <w:t> ('</w:t>
      </w:r>
      <w:r w:rsidRPr="006A4847">
        <w:rPr>
          <w:rStyle w:val="Strong"/>
          <w:rFonts w:ascii="Helvetica" w:hAnsi="Helvetica" w:cs="Helvetica"/>
          <w:i/>
          <w:iCs/>
          <w:color w:val="2D3B45"/>
        </w:rPr>
        <w:t>Solicitors’ Rules</w:t>
      </w:r>
      <w:r w:rsidRPr="006A4847">
        <w:rPr>
          <w:rFonts w:ascii="Helvetica" w:hAnsi="Helvetica" w:cs="Helvetica"/>
          <w:color w:val="2D3B45"/>
        </w:rPr>
        <w:t>')</w:t>
      </w:r>
    </w:p>
    <w:p w14:paraId="2BF2E1EC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Autospacing="1" w:afterAutospacing="1"/>
        <w:ind w:left="993"/>
        <w:jc w:val="left"/>
        <w:rPr>
          <w:rFonts w:ascii="Helvetica" w:hAnsi="Helvetica" w:cs="Helvetica"/>
          <w:color w:val="2D3B45"/>
        </w:rPr>
      </w:pPr>
      <w:r w:rsidRPr="006A4847">
        <w:rPr>
          <w:rStyle w:val="Emphasis"/>
          <w:rFonts w:ascii="Helvetica" w:hAnsi="Helvetica" w:cs="Helvetica"/>
          <w:color w:val="2D3B45"/>
        </w:rPr>
        <w:t>Legal Profession Uniform Law (NSW) 2015</w:t>
      </w:r>
      <w:r w:rsidRPr="006A4847">
        <w:rPr>
          <w:rFonts w:ascii="Helvetica" w:hAnsi="Helvetica" w:cs="Helvetica"/>
          <w:color w:val="2D3B45"/>
        </w:rPr>
        <w:t> </w:t>
      </w:r>
    </w:p>
    <w:p w14:paraId="1FD1D34F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Autospacing="1" w:afterAutospacing="1"/>
        <w:ind w:left="993"/>
        <w:jc w:val="left"/>
        <w:rPr>
          <w:rFonts w:ascii="Helvetica" w:hAnsi="Helvetica" w:cs="Helvetica"/>
        </w:rPr>
      </w:pPr>
      <w:hyperlink r:id="rId10" w:tgtFrame="_blank" w:history="1">
        <w:r w:rsidRPr="006A4847">
          <w:rPr>
            <w:rStyle w:val="Hyperlink"/>
            <w:rFonts w:ascii="Helvetica" w:hAnsi="Helvetica" w:cs="Helvetica"/>
            <w:i/>
            <w:iCs/>
          </w:rPr>
          <w:t>Law Society’s website</w:t>
        </w:r>
      </w:hyperlink>
      <w:r w:rsidRPr="006A4847">
        <w:rPr>
          <w:rStyle w:val="Emphasis"/>
          <w:rFonts w:ascii="Helvetica" w:hAnsi="Helvetica" w:cs="Helvetica"/>
          <w:color w:val="2D3B45"/>
        </w:rPr>
        <w:t xml:space="preserve"> </w:t>
      </w:r>
      <w:r w:rsidRPr="006A4847">
        <w:rPr>
          <w:rFonts w:ascii="Helvetica" w:hAnsi="Helvetica" w:cs="Helvetica"/>
        </w:rPr>
        <w:t>provides a convenient set of links to the relevant legislation and Rules.</w:t>
      </w:r>
    </w:p>
    <w:p w14:paraId="4FA4367F" w14:textId="77777777" w:rsidR="00F121EB" w:rsidRPr="006A4847" w:rsidRDefault="00F121EB" w:rsidP="001A46C0">
      <w:pPr>
        <w:numPr>
          <w:ilvl w:val="0"/>
          <w:numId w:val="19"/>
        </w:numPr>
        <w:tabs>
          <w:tab w:val="clear" w:pos="454"/>
        </w:tabs>
        <w:spacing w:before="100" w:beforeAutospacing="1" w:after="100" w:afterAutospacing="1"/>
        <w:ind w:left="993"/>
        <w:jc w:val="left"/>
        <w:rPr>
          <w:rFonts w:ascii="Helvetica" w:hAnsi="Helvetica" w:cs="Helvetica"/>
        </w:rPr>
      </w:pPr>
      <w:r w:rsidRPr="006A4847">
        <w:rPr>
          <w:rFonts w:ascii="Helvetica" w:hAnsi="Helvetica" w:cs="Helvetica"/>
        </w:rPr>
        <w:t xml:space="preserve">The PCPR Rules are now subsumed in the </w:t>
      </w:r>
      <w:r w:rsidRPr="006A4847">
        <w:rPr>
          <w:rFonts w:ascii="Helvetica" w:hAnsi="Helvetica" w:cs="Helvetica"/>
          <w:i/>
          <w:iCs/>
        </w:rPr>
        <w:t>Legal Profession Uniform Law Australian Solicitors’ Conduct Rules 2015</w:t>
      </w:r>
    </w:p>
    <w:p w14:paraId="69CB73D6" w14:textId="77777777" w:rsidR="00F121EB" w:rsidRPr="006A4847" w:rsidRDefault="00F121EB" w:rsidP="00232E5E">
      <w:pPr>
        <w:tabs>
          <w:tab w:val="clear" w:pos="454"/>
        </w:tabs>
        <w:spacing w:before="100" w:beforeAutospacing="1" w:after="100" w:afterAutospacing="1"/>
        <w:ind w:left="2190"/>
        <w:jc w:val="left"/>
        <w:rPr>
          <w:rFonts w:ascii="Helvetica" w:hAnsi="Helvetica" w:cs="Helvetica"/>
          <w:color w:val="2D3B45"/>
        </w:rPr>
      </w:pPr>
    </w:p>
    <w:p w14:paraId="3D27C072" w14:textId="77777777" w:rsidR="00F121EB" w:rsidRPr="006A4847" w:rsidRDefault="00F121EB" w:rsidP="00232E5E">
      <w:pPr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>Reference Materials</w:t>
      </w:r>
    </w:p>
    <w:p w14:paraId="390E97E0" w14:textId="77777777" w:rsidR="00F121EB" w:rsidRPr="006A4847" w:rsidRDefault="00F121EB" w:rsidP="00232E5E">
      <w:pPr>
        <w:rPr>
          <w:rFonts w:ascii="Arial" w:hAnsi="Arial" w:cs="Arial"/>
        </w:rPr>
      </w:pPr>
    </w:p>
    <w:p w14:paraId="7FE54AA2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  <w:i/>
          <w:iCs/>
        </w:rPr>
        <w:t>Solicitors Manual</w:t>
      </w:r>
      <w:r w:rsidRPr="006A4847">
        <w:rPr>
          <w:rFonts w:ascii="Arial" w:hAnsi="Arial" w:cs="Arial"/>
        </w:rPr>
        <w:t>, LexisNexis (loose-leaf service and online)</w:t>
      </w:r>
      <w:r w:rsidR="00D5085D"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</w:rPr>
        <w:t>(formerly known as </w:t>
      </w:r>
      <w:r w:rsidRPr="006A4847">
        <w:rPr>
          <w:rFonts w:ascii="Arial" w:hAnsi="Arial" w:cs="Arial"/>
          <w:i/>
          <w:iCs/>
        </w:rPr>
        <w:t>Riley's Solicitors Manual</w:t>
      </w:r>
      <w:r w:rsidRPr="006A4847">
        <w:rPr>
          <w:rFonts w:ascii="Arial" w:hAnsi="Arial" w:cs="Arial"/>
        </w:rPr>
        <w:t>) ('</w:t>
      </w:r>
      <w:r w:rsidRPr="006A4847">
        <w:rPr>
          <w:rFonts w:ascii="Arial" w:hAnsi="Arial" w:cs="Arial"/>
          <w:b/>
          <w:bCs/>
        </w:rPr>
        <w:t>Solicitors' Manual</w:t>
      </w:r>
      <w:r w:rsidRPr="006A4847">
        <w:rPr>
          <w:rFonts w:ascii="Arial" w:hAnsi="Arial" w:cs="Arial"/>
        </w:rPr>
        <w:t>')</w:t>
      </w:r>
    </w:p>
    <w:p w14:paraId="1A6D1606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Esparraga, </w:t>
      </w:r>
      <w:r w:rsidRPr="006A4847">
        <w:rPr>
          <w:rFonts w:ascii="Arial" w:hAnsi="Arial" w:cs="Arial"/>
          <w:i/>
          <w:iCs/>
        </w:rPr>
        <w:t>Ethical Legal Practice and Professional Conduct</w:t>
      </w:r>
      <w:r w:rsidR="00D50435" w:rsidRPr="006A4847">
        <w:rPr>
          <w:rFonts w:ascii="Arial" w:hAnsi="Arial" w:cs="Arial"/>
          <w:i/>
          <w:iCs/>
        </w:rPr>
        <w:t xml:space="preserve"> </w:t>
      </w:r>
      <w:r w:rsidR="00D50435" w:rsidRPr="006A4847">
        <w:rPr>
          <w:rFonts w:ascii="Arial" w:hAnsi="Arial" w:cs="Arial"/>
        </w:rPr>
        <w:t>(</w:t>
      </w:r>
      <w:r w:rsidRPr="006A4847">
        <w:rPr>
          <w:rFonts w:ascii="Arial" w:hAnsi="Arial" w:cs="Arial"/>
        </w:rPr>
        <w:t>LexisNexis, 2019</w:t>
      </w:r>
      <w:r w:rsidR="00D50435" w:rsidRPr="006A4847">
        <w:rPr>
          <w:rFonts w:ascii="Arial" w:hAnsi="Arial" w:cs="Arial"/>
        </w:rPr>
        <w:t>)</w:t>
      </w:r>
    </w:p>
    <w:p w14:paraId="65F2B0AE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MacFarlane and </w:t>
      </w:r>
      <w:proofErr w:type="spellStart"/>
      <w:r w:rsidRPr="006A4847">
        <w:rPr>
          <w:rFonts w:ascii="Arial" w:hAnsi="Arial" w:cs="Arial"/>
        </w:rPr>
        <w:t>Ysaiah</w:t>
      </w:r>
      <w:proofErr w:type="spellEnd"/>
      <w:r w:rsidRPr="006A4847">
        <w:rPr>
          <w:rFonts w:ascii="Arial" w:hAnsi="Arial" w:cs="Arial"/>
        </w:rPr>
        <w:t xml:space="preserve"> Ross, </w:t>
      </w:r>
      <w:r w:rsidRPr="006A4847">
        <w:rPr>
          <w:rFonts w:ascii="Arial" w:hAnsi="Arial" w:cs="Arial"/>
          <w:i/>
          <w:iCs/>
        </w:rPr>
        <w:t>Ethics: Professional Responsibility and Legal Practice</w:t>
      </w:r>
      <w:r w:rsidR="00D5085D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LexisNexis, 2017</w:t>
      </w:r>
      <w:r w:rsidR="00D5085D" w:rsidRPr="006A4847">
        <w:rPr>
          <w:rFonts w:ascii="Arial" w:hAnsi="Arial" w:cs="Arial"/>
        </w:rPr>
        <w:t>)</w:t>
      </w:r>
    </w:p>
    <w:p w14:paraId="2A70EE83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Ross and MacFarlane</w:t>
      </w:r>
      <w:r w:rsidRPr="006A4847">
        <w:rPr>
          <w:rFonts w:ascii="Arial" w:hAnsi="Arial" w:cs="Arial"/>
          <w:i/>
          <w:iCs/>
        </w:rPr>
        <w:t>, Lawyers’ Responsibility and Accountability: Cases, Problems and Commentary</w:t>
      </w:r>
      <w:r w:rsidR="00D5085D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LexisNexis, 4th ed, 2012</w:t>
      </w:r>
      <w:r w:rsidR="00D5085D" w:rsidRPr="006A4847">
        <w:rPr>
          <w:rFonts w:ascii="Arial" w:hAnsi="Arial" w:cs="Arial"/>
        </w:rPr>
        <w:t>)</w:t>
      </w:r>
    </w:p>
    <w:p w14:paraId="497ACF43" w14:textId="77777777" w:rsidR="00F121EB" w:rsidRPr="006A4847" w:rsidRDefault="00F121EB" w:rsidP="001A46C0">
      <w:pPr>
        <w:tabs>
          <w:tab w:val="clear" w:pos="454"/>
        </w:tabs>
        <w:spacing w:before="100" w:beforeAutospacing="1" w:after="100" w:afterAutospacing="1" w:line="276" w:lineRule="auto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Gino Dal Pont, </w:t>
      </w:r>
      <w:r w:rsidRPr="006A4847">
        <w:rPr>
          <w:rFonts w:ascii="Arial" w:hAnsi="Arial" w:cs="Arial"/>
          <w:i/>
          <w:iCs/>
        </w:rPr>
        <w:t>Lawyers’ Professional Responsibility</w:t>
      </w:r>
      <w:r w:rsidRPr="006A4847">
        <w:rPr>
          <w:rFonts w:ascii="Arial" w:hAnsi="Arial" w:cs="Arial"/>
        </w:rPr>
        <w:t> (Thomson Reuters, 7th ed, 2020)</w:t>
      </w:r>
    </w:p>
    <w:bookmarkEnd w:id="12"/>
    <w:p w14:paraId="076E159C" w14:textId="77777777" w:rsidR="006223DE" w:rsidRPr="006A4847" w:rsidRDefault="006223DE" w:rsidP="00232E5E">
      <w:pPr>
        <w:rPr>
          <w:rFonts w:ascii="Arial" w:hAnsi="Arial" w:cs="Arial"/>
          <w:b/>
        </w:rPr>
      </w:pPr>
    </w:p>
    <w:p w14:paraId="253FB41A" w14:textId="77777777" w:rsidR="00492C97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en-US"/>
        </w:rPr>
      </w:pPr>
      <w:r w:rsidRPr="006A4847">
        <w:rPr>
          <w:rFonts w:ascii="Arial" w:hAnsi="Arial" w:cs="Arial"/>
          <w:b/>
          <w:sz w:val="24"/>
          <w:szCs w:val="24"/>
          <w:lang w:val="en-US"/>
        </w:rPr>
        <w:br w:type="page"/>
      </w:r>
      <w:r w:rsidR="00AE244A" w:rsidRPr="006A4847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18 CONFLICT OF LAWS </w:t>
      </w:r>
    </w:p>
    <w:p w14:paraId="17ED064A" w14:textId="77777777" w:rsidR="001C0704" w:rsidRPr="006A4847" w:rsidRDefault="001C0704" w:rsidP="00232E5E">
      <w:pPr>
        <w:ind w:left="284" w:hanging="284"/>
        <w:rPr>
          <w:rFonts w:ascii="Arial" w:hAnsi="Arial" w:cs="Arial"/>
        </w:rPr>
      </w:pPr>
    </w:p>
    <w:p w14:paraId="7B170B3D" w14:textId="77777777" w:rsidR="00CF3801" w:rsidRPr="006A4847" w:rsidRDefault="003C469E" w:rsidP="00232E5E">
      <w:pPr>
        <w:ind w:left="284" w:hanging="284"/>
        <w:rPr>
          <w:rFonts w:ascii="Arial" w:hAnsi="Arial" w:cs="Arial"/>
          <w:b/>
          <w:bCs/>
          <w:color w:val="FF0000"/>
        </w:rPr>
      </w:pPr>
      <w:r w:rsidRPr="006A4847">
        <w:rPr>
          <w:rFonts w:ascii="Arial" w:hAnsi="Arial" w:cs="Arial"/>
          <w:b/>
          <w:bCs/>
          <w:color w:val="FF0000"/>
        </w:rPr>
        <w:t>NOT OFFERED THIS SEMESTER</w:t>
      </w:r>
    </w:p>
    <w:p w14:paraId="3E171281" w14:textId="77777777" w:rsidR="003C469E" w:rsidRPr="006A4847" w:rsidRDefault="003C469E" w:rsidP="00232E5E">
      <w:pPr>
        <w:ind w:left="284" w:hanging="284"/>
        <w:rPr>
          <w:rFonts w:ascii="Arial" w:hAnsi="Arial" w:cs="Arial"/>
        </w:rPr>
      </w:pPr>
    </w:p>
    <w:p w14:paraId="162DB5B5" w14:textId="77777777" w:rsidR="005255F2" w:rsidRPr="006A4847" w:rsidRDefault="005255F2" w:rsidP="005255F2">
      <w:pPr>
        <w:ind w:left="284" w:hanging="284"/>
        <w:rPr>
          <w:rFonts w:ascii="Arial" w:hAnsi="Arial" w:cs="Arial"/>
          <w:b/>
          <w:lang w:val="en-US"/>
        </w:rPr>
      </w:pPr>
      <w:r w:rsidRPr="006A4847">
        <w:rPr>
          <w:rFonts w:ascii="Arial" w:hAnsi="Arial" w:cs="Arial"/>
          <w:b/>
          <w:lang w:val="en-US"/>
        </w:rPr>
        <w:t>Prescribed textbook</w:t>
      </w:r>
    </w:p>
    <w:p w14:paraId="72A0A83C" w14:textId="77777777" w:rsidR="005255F2" w:rsidRPr="006A4847" w:rsidRDefault="005255F2" w:rsidP="005255F2">
      <w:pPr>
        <w:ind w:left="284" w:hanging="284"/>
        <w:rPr>
          <w:rFonts w:ascii="Arial" w:hAnsi="Arial" w:cs="Arial"/>
          <w:b/>
          <w:lang w:val="en-US"/>
        </w:rPr>
      </w:pPr>
    </w:p>
    <w:p w14:paraId="1862EA94" w14:textId="77777777" w:rsidR="005255F2" w:rsidRPr="006A4847" w:rsidRDefault="005255F2" w:rsidP="005255F2">
      <w:pPr>
        <w:ind w:left="284" w:hanging="284"/>
        <w:rPr>
          <w:rFonts w:ascii="Arial" w:hAnsi="Arial" w:cs="Arial"/>
          <w:bCs/>
          <w:lang w:val="en-US"/>
        </w:rPr>
      </w:pPr>
      <w:r w:rsidRPr="006A4847">
        <w:rPr>
          <w:rFonts w:ascii="Arial" w:hAnsi="Arial" w:cs="Arial"/>
          <w:bCs/>
          <w:lang w:val="en-US"/>
        </w:rPr>
        <w:t xml:space="preserve">M Davies, A S Bell, P L G Brereton and M Douglas, </w:t>
      </w:r>
      <w:proofErr w:type="spellStart"/>
      <w:r w:rsidRPr="006A4847">
        <w:rPr>
          <w:rFonts w:ascii="Arial" w:hAnsi="Arial" w:cs="Arial"/>
          <w:bCs/>
          <w:i/>
          <w:lang w:val="en-US"/>
        </w:rPr>
        <w:t>Nygh’s</w:t>
      </w:r>
      <w:proofErr w:type="spellEnd"/>
      <w:r w:rsidRPr="006A4847">
        <w:rPr>
          <w:rFonts w:ascii="Arial" w:hAnsi="Arial" w:cs="Arial"/>
          <w:bCs/>
          <w:i/>
          <w:lang w:val="en-US"/>
        </w:rPr>
        <w:t xml:space="preserve"> Conflict of Laws in Australia, </w:t>
      </w:r>
      <w:r w:rsidRPr="006A4847">
        <w:rPr>
          <w:rFonts w:ascii="Arial" w:hAnsi="Arial" w:cs="Arial"/>
          <w:bCs/>
          <w:iCs/>
          <w:lang w:val="en-US"/>
        </w:rPr>
        <w:t xml:space="preserve">10th </w:t>
      </w:r>
      <w:r w:rsidRPr="006A4847">
        <w:rPr>
          <w:rFonts w:ascii="Arial" w:hAnsi="Arial" w:cs="Arial"/>
          <w:bCs/>
          <w:lang w:val="en-US"/>
        </w:rPr>
        <w:t>ed, LexisNexis Butterworths, 2020</w:t>
      </w:r>
    </w:p>
    <w:p w14:paraId="25CDEF15" w14:textId="77777777" w:rsidR="005255F2" w:rsidRPr="006A4847" w:rsidRDefault="005255F2" w:rsidP="005255F2">
      <w:pPr>
        <w:ind w:left="284" w:hanging="284"/>
        <w:rPr>
          <w:rFonts w:ascii="Arial" w:hAnsi="Arial" w:cs="Arial"/>
          <w:b/>
        </w:rPr>
      </w:pPr>
    </w:p>
    <w:p w14:paraId="6859BEC2" w14:textId="77777777" w:rsidR="005255F2" w:rsidRPr="006A4847" w:rsidRDefault="005255F2" w:rsidP="005255F2">
      <w:pPr>
        <w:ind w:left="284" w:hanging="284"/>
        <w:rPr>
          <w:rFonts w:ascii="Arial" w:hAnsi="Arial" w:cs="Arial"/>
          <w:b/>
        </w:rPr>
      </w:pPr>
      <w:r w:rsidRPr="006A4847">
        <w:rPr>
          <w:rFonts w:ascii="Arial" w:hAnsi="Arial" w:cs="Arial"/>
          <w:b/>
        </w:rPr>
        <w:t>Further reading</w:t>
      </w:r>
    </w:p>
    <w:p w14:paraId="55F81947" w14:textId="77777777" w:rsidR="005255F2" w:rsidRPr="006A4847" w:rsidRDefault="005255F2" w:rsidP="005255F2">
      <w:pPr>
        <w:ind w:left="284" w:hanging="284"/>
        <w:rPr>
          <w:rFonts w:ascii="Arial" w:hAnsi="Arial" w:cs="Arial"/>
          <w:b/>
          <w:lang w:val="en-US"/>
        </w:rPr>
      </w:pPr>
    </w:p>
    <w:p w14:paraId="29EE9BDA" w14:textId="77777777" w:rsidR="005255F2" w:rsidRPr="006A4847" w:rsidRDefault="005255F2" w:rsidP="005255F2">
      <w:pPr>
        <w:ind w:left="284" w:hanging="284"/>
        <w:rPr>
          <w:rFonts w:ascii="Arial" w:hAnsi="Arial" w:cs="Arial"/>
          <w:bCs/>
        </w:rPr>
      </w:pPr>
      <w:r w:rsidRPr="006A4847">
        <w:rPr>
          <w:rFonts w:ascii="Arial" w:hAnsi="Arial" w:cs="Arial"/>
          <w:bCs/>
        </w:rPr>
        <w:t xml:space="preserve">R Mortensen, R Garnett and M Keyes, </w:t>
      </w:r>
      <w:r w:rsidRPr="006A4847">
        <w:rPr>
          <w:rFonts w:ascii="Arial" w:hAnsi="Arial" w:cs="Arial"/>
          <w:bCs/>
          <w:i/>
          <w:iCs/>
        </w:rPr>
        <w:t>Private International Law</w:t>
      </w:r>
      <w:r w:rsidRPr="006A4847">
        <w:rPr>
          <w:rFonts w:ascii="Arial" w:hAnsi="Arial" w:cs="Arial"/>
          <w:bCs/>
          <w:i/>
        </w:rPr>
        <w:t xml:space="preserve"> in Australia,</w:t>
      </w:r>
      <w:r w:rsidRPr="006A4847">
        <w:rPr>
          <w:rFonts w:ascii="Arial" w:hAnsi="Arial" w:cs="Arial"/>
          <w:bCs/>
        </w:rPr>
        <w:t xml:space="preserve"> 5</w:t>
      </w:r>
      <w:r w:rsidRPr="006A4847">
        <w:rPr>
          <w:rFonts w:ascii="Arial" w:hAnsi="Arial" w:cs="Arial"/>
          <w:bCs/>
          <w:vertAlign w:val="superscript"/>
        </w:rPr>
        <w:t>th</w:t>
      </w:r>
      <w:r w:rsidRPr="006A4847">
        <w:rPr>
          <w:rFonts w:ascii="Arial" w:hAnsi="Arial" w:cs="Arial"/>
          <w:bCs/>
        </w:rPr>
        <w:t xml:space="preserve"> </w:t>
      </w:r>
      <w:proofErr w:type="spellStart"/>
      <w:r w:rsidRPr="006A4847">
        <w:rPr>
          <w:rFonts w:ascii="Arial" w:hAnsi="Arial" w:cs="Arial"/>
          <w:bCs/>
        </w:rPr>
        <w:t>edn</w:t>
      </w:r>
      <w:proofErr w:type="spellEnd"/>
      <w:r w:rsidRPr="006A4847">
        <w:rPr>
          <w:rFonts w:ascii="Arial" w:hAnsi="Arial" w:cs="Arial"/>
          <w:bCs/>
        </w:rPr>
        <w:t xml:space="preserve">, LexisNexis Butterworths, 2023 </w:t>
      </w:r>
    </w:p>
    <w:p w14:paraId="41DDB29E" w14:textId="77777777" w:rsidR="00477776" w:rsidRPr="006A4847" w:rsidRDefault="00477776" w:rsidP="00477776">
      <w:pPr>
        <w:ind w:left="284" w:hanging="284"/>
        <w:rPr>
          <w:rFonts w:ascii="Arial" w:hAnsi="Arial" w:cs="Arial"/>
        </w:rPr>
      </w:pPr>
    </w:p>
    <w:p w14:paraId="711A289E" w14:textId="77777777" w:rsidR="004D38B7" w:rsidRPr="006A4847" w:rsidRDefault="004D38B7" w:rsidP="00232E5E">
      <w:pPr>
        <w:ind w:left="284" w:hanging="284"/>
        <w:rPr>
          <w:rFonts w:ascii="Arial" w:hAnsi="Arial" w:cs="Arial"/>
        </w:rPr>
      </w:pPr>
    </w:p>
    <w:p w14:paraId="139531B5" w14:textId="77777777" w:rsidR="002268BB" w:rsidRPr="006A4847" w:rsidRDefault="002268BB" w:rsidP="00232E5E">
      <w:pPr>
        <w:ind w:left="284" w:hanging="284"/>
        <w:rPr>
          <w:rFonts w:ascii="Arial" w:hAnsi="Arial" w:cs="Arial"/>
        </w:rPr>
      </w:pPr>
    </w:p>
    <w:p w14:paraId="5DA0AD6A" w14:textId="77777777" w:rsidR="00725B15" w:rsidRPr="006A4847" w:rsidRDefault="00725B15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7829B257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en-US"/>
        </w:rPr>
      </w:pPr>
      <w:r w:rsidRPr="006A4847">
        <w:rPr>
          <w:rFonts w:ascii="Arial" w:hAnsi="Arial" w:cs="Arial"/>
          <w:b/>
          <w:sz w:val="24"/>
          <w:szCs w:val="24"/>
          <w:lang w:val="en-US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  <w:lang w:val="en-US"/>
        </w:rPr>
        <w:lastRenderedPageBreak/>
        <w:t>19 FAMILY LAW</w:t>
      </w:r>
      <w:r w:rsidR="00191029" w:rsidRPr="006A4847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72ABB6F4" w14:textId="77777777" w:rsidR="00E74A0B" w:rsidRPr="006A4847" w:rsidRDefault="00E74A0B" w:rsidP="00E74A0B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jc w:val="center"/>
        <w:rPr>
          <w:sz w:val="16"/>
          <w:lang w:val="en-US"/>
        </w:rPr>
      </w:pPr>
    </w:p>
    <w:p w14:paraId="73182E32" w14:textId="545DD0C2" w:rsidR="005025B5" w:rsidRPr="00A76E46" w:rsidRDefault="005025B5" w:rsidP="005025B5">
      <w:pPr>
        <w:pStyle w:val="Heading3"/>
        <w:rPr>
          <w:sz w:val="20"/>
          <w:szCs w:val="20"/>
        </w:rPr>
      </w:pPr>
      <w:r>
        <w:rPr>
          <w:sz w:val="20"/>
          <w:szCs w:val="20"/>
        </w:rPr>
        <w:t xml:space="preserve">Prescribed </w:t>
      </w:r>
      <w:r w:rsidRPr="00A76E46">
        <w:rPr>
          <w:sz w:val="20"/>
          <w:szCs w:val="20"/>
        </w:rPr>
        <w:t>Text</w:t>
      </w:r>
    </w:p>
    <w:p w14:paraId="01B12157" w14:textId="77777777" w:rsidR="005025B5" w:rsidRPr="00A76E46" w:rsidRDefault="005025B5" w:rsidP="005025B5">
      <w:pPr>
        <w:rPr>
          <w:rFonts w:ascii="Arial" w:hAnsi="Arial" w:cs="Arial"/>
        </w:rPr>
      </w:pPr>
    </w:p>
    <w:p w14:paraId="0358ACBF" w14:textId="77777777" w:rsidR="005025B5" w:rsidRDefault="005025B5" w:rsidP="005025B5">
      <w:pPr>
        <w:jc w:val="left"/>
        <w:rPr>
          <w:rFonts w:ascii="Arial" w:hAnsi="Arial" w:cs="Arial"/>
        </w:rPr>
      </w:pPr>
      <w:r w:rsidRPr="0041636C">
        <w:rPr>
          <w:rFonts w:ascii="Arial" w:hAnsi="Arial" w:cs="Arial"/>
        </w:rPr>
        <w:t xml:space="preserve">Parkinson, </w:t>
      </w:r>
      <w:r w:rsidRPr="0041636C">
        <w:rPr>
          <w:rFonts w:ascii="Arial" w:hAnsi="Arial" w:cs="Arial"/>
          <w:i/>
        </w:rPr>
        <w:t xml:space="preserve">Australian Family Law </w:t>
      </w:r>
      <w:proofErr w:type="gramStart"/>
      <w:r w:rsidRPr="0041636C">
        <w:rPr>
          <w:rFonts w:ascii="Arial" w:hAnsi="Arial" w:cs="Arial"/>
          <w:i/>
        </w:rPr>
        <w:t>In</w:t>
      </w:r>
      <w:proofErr w:type="gramEnd"/>
      <w:r w:rsidRPr="0041636C">
        <w:rPr>
          <w:rFonts w:ascii="Arial" w:hAnsi="Arial" w:cs="Arial"/>
          <w:i/>
        </w:rPr>
        <w:t xml:space="preserve"> Context: Commentary and Materials</w:t>
      </w:r>
      <w:r w:rsidRPr="0041636C">
        <w:rPr>
          <w:rFonts w:ascii="Arial" w:hAnsi="Arial" w:cs="Arial"/>
        </w:rPr>
        <w:t xml:space="preserve"> (Thomson Reuters, 8</w:t>
      </w:r>
      <w:r w:rsidRPr="0041636C">
        <w:rPr>
          <w:rFonts w:ascii="Arial" w:hAnsi="Arial" w:cs="Arial"/>
          <w:vertAlign w:val="superscript"/>
        </w:rPr>
        <w:t>th</w:t>
      </w:r>
      <w:r w:rsidRPr="0041636C">
        <w:rPr>
          <w:rFonts w:ascii="Arial" w:hAnsi="Arial" w:cs="Arial"/>
        </w:rPr>
        <w:t xml:space="preserve"> ed, 2023)</w:t>
      </w:r>
    </w:p>
    <w:p w14:paraId="7BE7E052" w14:textId="77777777" w:rsidR="005025B5" w:rsidRDefault="005025B5" w:rsidP="005025B5">
      <w:pPr>
        <w:jc w:val="left"/>
        <w:rPr>
          <w:rFonts w:ascii="Arial" w:hAnsi="Arial" w:cs="Arial"/>
        </w:rPr>
      </w:pPr>
    </w:p>
    <w:p w14:paraId="09959ED2" w14:textId="77777777" w:rsidR="005025B5" w:rsidRPr="00A76E46" w:rsidRDefault="005025B5" w:rsidP="005025B5">
      <w:pPr>
        <w:jc w:val="left"/>
        <w:rPr>
          <w:rFonts w:ascii="Arial" w:hAnsi="Arial" w:cs="Arial"/>
          <w:b/>
        </w:rPr>
      </w:pPr>
    </w:p>
    <w:p w14:paraId="0C9A716F" w14:textId="77777777" w:rsidR="005025B5" w:rsidRPr="00A76E46" w:rsidRDefault="005025B5" w:rsidP="005025B5">
      <w:pPr>
        <w:pStyle w:val="Heading3"/>
        <w:rPr>
          <w:sz w:val="20"/>
          <w:szCs w:val="20"/>
        </w:rPr>
      </w:pPr>
      <w:r w:rsidRPr="00A76E46">
        <w:rPr>
          <w:sz w:val="20"/>
          <w:szCs w:val="20"/>
        </w:rPr>
        <w:t>Statutes</w:t>
      </w:r>
    </w:p>
    <w:p w14:paraId="1BFE6247" w14:textId="77777777" w:rsidR="005025B5" w:rsidRPr="00A76E46" w:rsidRDefault="005025B5" w:rsidP="005025B5">
      <w:pPr>
        <w:rPr>
          <w:rFonts w:ascii="Arial" w:hAnsi="Arial" w:cs="Arial"/>
        </w:rPr>
      </w:pPr>
    </w:p>
    <w:p w14:paraId="090D050E" w14:textId="77777777" w:rsidR="005025B5" w:rsidRPr="00A76E46" w:rsidRDefault="005025B5" w:rsidP="005025B5">
      <w:pPr>
        <w:numPr>
          <w:ilvl w:val="0"/>
          <w:numId w:val="18"/>
        </w:numPr>
        <w:rPr>
          <w:rFonts w:ascii="Arial" w:hAnsi="Arial" w:cs="Arial"/>
        </w:rPr>
      </w:pPr>
      <w:r w:rsidRPr="00A76E46">
        <w:rPr>
          <w:rFonts w:ascii="Arial" w:hAnsi="Arial" w:cs="Arial"/>
          <w:i/>
        </w:rPr>
        <w:t>Family Law Act</w:t>
      </w:r>
      <w:r w:rsidRPr="00A76E46">
        <w:rPr>
          <w:rFonts w:ascii="Arial" w:hAnsi="Arial" w:cs="Arial"/>
        </w:rPr>
        <w:t xml:space="preserve"> </w:t>
      </w:r>
      <w:r w:rsidRPr="00A76E46">
        <w:rPr>
          <w:rFonts w:ascii="Arial" w:hAnsi="Arial" w:cs="Arial"/>
          <w:i/>
        </w:rPr>
        <w:t>1975</w:t>
      </w:r>
      <w:r w:rsidRPr="00A76E46">
        <w:rPr>
          <w:rFonts w:ascii="Arial" w:hAnsi="Arial" w:cs="Arial"/>
        </w:rPr>
        <w:t xml:space="preserve"> (</w:t>
      </w:r>
      <w:proofErr w:type="spellStart"/>
      <w:r w:rsidRPr="00A76E46">
        <w:rPr>
          <w:rFonts w:ascii="Arial" w:hAnsi="Arial" w:cs="Arial"/>
        </w:rPr>
        <w:t>Cth</w:t>
      </w:r>
      <w:proofErr w:type="spellEnd"/>
      <w:r w:rsidRPr="00A76E46">
        <w:rPr>
          <w:rFonts w:ascii="Arial" w:hAnsi="Arial" w:cs="Arial"/>
        </w:rPr>
        <w:t>)</w:t>
      </w:r>
    </w:p>
    <w:p w14:paraId="53879398" w14:textId="77777777" w:rsidR="005025B5" w:rsidRPr="00A76E46" w:rsidRDefault="005025B5" w:rsidP="005025B5">
      <w:pPr>
        <w:numPr>
          <w:ilvl w:val="0"/>
          <w:numId w:val="18"/>
        </w:numPr>
        <w:rPr>
          <w:rFonts w:ascii="Arial" w:hAnsi="Arial" w:cs="Arial"/>
        </w:rPr>
      </w:pPr>
      <w:r w:rsidRPr="00A76E46">
        <w:rPr>
          <w:rFonts w:ascii="Arial" w:hAnsi="Arial" w:cs="Arial"/>
          <w:i/>
        </w:rPr>
        <w:t>Child Support (Registration and Collection) Act</w:t>
      </w:r>
      <w:r w:rsidRPr="00A76E46">
        <w:rPr>
          <w:rFonts w:ascii="Arial" w:hAnsi="Arial" w:cs="Arial"/>
        </w:rPr>
        <w:t xml:space="preserve"> </w:t>
      </w:r>
      <w:r w:rsidRPr="00A76E46">
        <w:rPr>
          <w:rFonts w:ascii="Arial" w:hAnsi="Arial" w:cs="Arial"/>
          <w:i/>
        </w:rPr>
        <w:t xml:space="preserve">1988 </w:t>
      </w:r>
      <w:r w:rsidRPr="00A76E46">
        <w:rPr>
          <w:rFonts w:ascii="Arial" w:hAnsi="Arial" w:cs="Arial"/>
        </w:rPr>
        <w:t>(</w:t>
      </w:r>
      <w:proofErr w:type="spellStart"/>
      <w:r w:rsidRPr="00A76E46">
        <w:rPr>
          <w:rFonts w:ascii="Arial" w:hAnsi="Arial" w:cs="Arial"/>
        </w:rPr>
        <w:t>Cth</w:t>
      </w:r>
      <w:proofErr w:type="spellEnd"/>
      <w:r w:rsidRPr="00A76E46">
        <w:rPr>
          <w:rFonts w:ascii="Arial" w:hAnsi="Arial" w:cs="Arial"/>
        </w:rPr>
        <w:t xml:space="preserve">) </w:t>
      </w:r>
    </w:p>
    <w:p w14:paraId="13362030" w14:textId="77777777" w:rsidR="005025B5" w:rsidRPr="00A76E46" w:rsidRDefault="005025B5" w:rsidP="005025B5">
      <w:pPr>
        <w:numPr>
          <w:ilvl w:val="0"/>
          <w:numId w:val="18"/>
        </w:numPr>
        <w:rPr>
          <w:rFonts w:ascii="Arial" w:hAnsi="Arial" w:cs="Arial"/>
        </w:rPr>
      </w:pPr>
      <w:r w:rsidRPr="00A76E46">
        <w:rPr>
          <w:rFonts w:ascii="Arial" w:hAnsi="Arial" w:cs="Arial"/>
          <w:i/>
        </w:rPr>
        <w:t>Child Support (Assessment) Act</w:t>
      </w:r>
      <w:r w:rsidRPr="00A76E46">
        <w:rPr>
          <w:rFonts w:ascii="Arial" w:hAnsi="Arial" w:cs="Arial"/>
        </w:rPr>
        <w:t xml:space="preserve"> </w:t>
      </w:r>
      <w:r w:rsidRPr="00A76E46">
        <w:rPr>
          <w:rFonts w:ascii="Arial" w:hAnsi="Arial" w:cs="Arial"/>
          <w:i/>
        </w:rPr>
        <w:t>1989</w:t>
      </w:r>
      <w:r w:rsidRPr="00A76E46">
        <w:rPr>
          <w:rFonts w:ascii="Arial" w:hAnsi="Arial" w:cs="Arial"/>
        </w:rPr>
        <w:t xml:space="preserve"> (</w:t>
      </w:r>
      <w:proofErr w:type="spellStart"/>
      <w:r w:rsidRPr="00A76E46">
        <w:rPr>
          <w:rFonts w:ascii="Arial" w:hAnsi="Arial" w:cs="Arial"/>
        </w:rPr>
        <w:t>Cth</w:t>
      </w:r>
      <w:proofErr w:type="spellEnd"/>
      <w:r w:rsidRPr="00A76E46">
        <w:rPr>
          <w:rFonts w:ascii="Arial" w:hAnsi="Arial" w:cs="Arial"/>
        </w:rPr>
        <w:t>)</w:t>
      </w:r>
    </w:p>
    <w:p w14:paraId="1E7D8F7B" w14:textId="77777777" w:rsidR="005025B5" w:rsidRPr="00A76E46" w:rsidRDefault="005025B5" w:rsidP="005025B5">
      <w:pPr>
        <w:numPr>
          <w:ilvl w:val="0"/>
          <w:numId w:val="18"/>
        </w:numPr>
        <w:rPr>
          <w:rFonts w:ascii="Arial" w:hAnsi="Arial" w:cs="Arial"/>
        </w:rPr>
      </w:pPr>
      <w:r w:rsidRPr="00A76E46">
        <w:rPr>
          <w:rFonts w:ascii="Arial" w:hAnsi="Arial" w:cs="Arial"/>
          <w:i/>
        </w:rPr>
        <w:t>Marriage Act</w:t>
      </w:r>
      <w:r w:rsidRPr="00A76E46">
        <w:rPr>
          <w:rFonts w:ascii="Arial" w:hAnsi="Arial" w:cs="Arial"/>
        </w:rPr>
        <w:t xml:space="preserve"> </w:t>
      </w:r>
      <w:r w:rsidRPr="00A76E46">
        <w:rPr>
          <w:rFonts w:ascii="Arial" w:hAnsi="Arial" w:cs="Arial"/>
          <w:i/>
        </w:rPr>
        <w:t>1961</w:t>
      </w:r>
      <w:r w:rsidRPr="00A76E46">
        <w:rPr>
          <w:rFonts w:ascii="Arial" w:hAnsi="Arial" w:cs="Arial"/>
        </w:rPr>
        <w:t xml:space="preserve"> (</w:t>
      </w:r>
      <w:proofErr w:type="spellStart"/>
      <w:r w:rsidRPr="00A76E46">
        <w:rPr>
          <w:rFonts w:ascii="Arial" w:hAnsi="Arial" w:cs="Arial"/>
        </w:rPr>
        <w:t>Cth</w:t>
      </w:r>
      <w:proofErr w:type="spellEnd"/>
      <w:r w:rsidRPr="00A76E46">
        <w:rPr>
          <w:rFonts w:ascii="Arial" w:hAnsi="Arial" w:cs="Arial"/>
        </w:rPr>
        <w:t>)</w:t>
      </w:r>
    </w:p>
    <w:p w14:paraId="51F62472" w14:textId="77777777" w:rsidR="005025B5" w:rsidRPr="00A76E46" w:rsidRDefault="005025B5" w:rsidP="005025B5">
      <w:pPr>
        <w:numPr>
          <w:ilvl w:val="0"/>
          <w:numId w:val="18"/>
        </w:numPr>
        <w:rPr>
          <w:rFonts w:ascii="Arial" w:hAnsi="Arial" w:cs="Arial"/>
          <w:i/>
        </w:rPr>
      </w:pPr>
      <w:r w:rsidRPr="00A76E46">
        <w:rPr>
          <w:rFonts w:ascii="Arial" w:hAnsi="Arial" w:cs="Arial"/>
          <w:i/>
        </w:rPr>
        <w:t>Property (Relationships) Act</w:t>
      </w:r>
      <w:r w:rsidRPr="00A76E46">
        <w:rPr>
          <w:rFonts w:ascii="Arial" w:hAnsi="Arial" w:cs="Arial"/>
        </w:rPr>
        <w:t xml:space="preserve"> </w:t>
      </w:r>
      <w:r w:rsidRPr="00A76E46">
        <w:rPr>
          <w:rFonts w:ascii="Arial" w:hAnsi="Arial" w:cs="Arial"/>
          <w:i/>
        </w:rPr>
        <w:t>1984</w:t>
      </w:r>
      <w:r w:rsidRPr="00A76E46">
        <w:rPr>
          <w:rFonts w:ascii="Arial" w:hAnsi="Arial" w:cs="Arial"/>
        </w:rPr>
        <w:t xml:space="preserve"> (NSW)</w:t>
      </w:r>
    </w:p>
    <w:p w14:paraId="6AE0FD2E" w14:textId="77777777" w:rsidR="005025B5" w:rsidRPr="00A76E46" w:rsidRDefault="005025B5" w:rsidP="005025B5">
      <w:pPr>
        <w:numPr>
          <w:ilvl w:val="0"/>
          <w:numId w:val="18"/>
        </w:numPr>
        <w:rPr>
          <w:rFonts w:ascii="Arial" w:hAnsi="Arial" w:cs="Arial"/>
        </w:rPr>
      </w:pPr>
      <w:r w:rsidRPr="00A76E46">
        <w:rPr>
          <w:rFonts w:ascii="Arial" w:hAnsi="Arial" w:cs="Arial"/>
          <w:bCs/>
          <w:i/>
          <w:iCs/>
        </w:rPr>
        <w:t>Crimes Domestic and Personal Violence Act 2007</w:t>
      </w:r>
      <w:r w:rsidRPr="00A76E46">
        <w:rPr>
          <w:rFonts w:ascii="Arial" w:hAnsi="Arial" w:cs="Arial"/>
          <w:bCs/>
          <w:iCs/>
        </w:rPr>
        <w:t xml:space="preserve"> (NSW)</w:t>
      </w:r>
    </w:p>
    <w:p w14:paraId="4BFA9E5A" w14:textId="77777777" w:rsidR="005025B5" w:rsidRPr="00A76E46" w:rsidRDefault="005025B5" w:rsidP="005025B5">
      <w:pPr>
        <w:jc w:val="left"/>
        <w:rPr>
          <w:rFonts w:ascii="Arial" w:hAnsi="Arial" w:cs="Arial"/>
          <w:b/>
        </w:rPr>
      </w:pPr>
    </w:p>
    <w:p w14:paraId="6899C825" w14:textId="77777777" w:rsidR="005025B5" w:rsidRPr="00A76E46" w:rsidRDefault="005025B5" w:rsidP="005025B5">
      <w:pPr>
        <w:ind w:left="340"/>
        <w:jc w:val="left"/>
        <w:rPr>
          <w:rFonts w:ascii="Arial" w:hAnsi="Arial" w:cs="Arial"/>
        </w:rPr>
      </w:pPr>
    </w:p>
    <w:p w14:paraId="6EA03165" w14:textId="77777777" w:rsidR="005025B5" w:rsidRPr="00A76E46" w:rsidRDefault="005025B5" w:rsidP="005025B5">
      <w:pPr>
        <w:jc w:val="left"/>
        <w:rPr>
          <w:rFonts w:ascii="Arial" w:hAnsi="Arial" w:cs="Arial"/>
          <w:b/>
          <w:bCs/>
        </w:rPr>
      </w:pPr>
      <w:r w:rsidRPr="00A76E46">
        <w:rPr>
          <w:rFonts w:ascii="Arial" w:hAnsi="Arial" w:cs="Arial"/>
          <w:b/>
          <w:bCs/>
        </w:rPr>
        <w:t>Reference material</w:t>
      </w:r>
    </w:p>
    <w:p w14:paraId="1293D67F" w14:textId="77777777" w:rsidR="005025B5" w:rsidRPr="00A76E46" w:rsidRDefault="005025B5" w:rsidP="005025B5">
      <w:pPr>
        <w:ind w:left="340"/>
        <w:jc w:val="left"/>
        <w:rPr>
          <w:rFonts w:ascii="Arial" w:hAnsi="Arial" w:cs="Arial"/>
          <w:b/>
        </w:rPr>
      </w:pPr>
    </w:p>
    <w:p w14:paraId="4C9881B4" w14:textId="77777777" w:rsidR="005025B5" w:rsidRPr="005025B5" w:rsidRDefault="005025B5" w:rsidP="005025B5">
      <w:pPr>
        <w:jc w:val="left"/>
        <w:rPr>
          <w:rFonts w:ascii="Arial" w:hAnsi="Arial" w:cs="Arial"/>
        </w:rPr>
      </w:pPr>
      <w:bookmarkStart w:id="13" w:name="_Hlk17367469"/>
      <w:r w:rsidRPr="005025B5">
        <w:rPr>
          <w:rFonts w:ascii="Arial" w:hAnsi="Arial" w:cs="Arial"/>
        </w:rPr>
        <w:t xml:space="preserve">Riethmuller and Smith, </w:t>
      </w:r>
      <w:r w:rsidRPr="005025B5">
        <w:rPr>
          <w:rFonts w:ascii="Arial" w:hAnsi="Arial" w:cs="Arial"/>
          <w:i/>
        </w:rPr>
        <w:t>Family Law</w:t>
      </w:r>
      <w:r w:rsidRPr="005025B5">
        <w:rPr>
          <w:rFonts w:ascii="Arial" w:hAnsi="Arial" w:cs="Arial"/>
        </w:rPr>
        <w:t xml:space="preserve"> (Thomson Reuters, 7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2022) </w:t>
      </w:r>
    </w:p>
    <w:p w14:paraId="11B4BFBE" w14:textId="77777777" w:rsidR="005025B5" w:rsidRPr="005025B5" w:rsidRDefault="005025B5" w:rsidP="005025B5">
      <w:pPr>
        <w:tabs>
          <w:tab w:val="left" w:pos="6237"/>
        </w:tabs>
        <w:jc w:val="left"/>
        <w:rPr>
          <w:rFonts w:ascii="Arial" w:hAnsi="Arial" w:cs="Arial"/>
        </w:rPr>
      </w:pPr>
    </w:p>
    <w:p w14:paraId="5E2C9E55" w14:textId="77777777" w:rsidR="005025B5" w:rsidRPr="005025B5" w:rsidRDefault="005025B5" w:rsidP="005025B5">
      <w:pPr>
        <w:tabs>
          <w:tab w:val="left" w:pos="6237"/>
        </w:tabs>
        <w:jc w:val="left"/>
        <w:rPr>
          <w:rFonts w:ascii="Arial" w:hAnsi="Arial" w:cs="Arial"/>
        </w:rPr>
      </w:pPr>
      <w:r w:rsidRPr="005025B5">
        <w:rPr>
          <w:rFonts w:ascii="Arial" w:hAnsi="Arial" w:cs="Arial"/>
        </w:rPr>
        <w:t>Harland et al,</w:t>
      </w:r>
      <w:r w:rsidRPr="005025B5">
        <w:rPr>
          <w:rFonts w:ascii="Arial" w:hAnsi="Arial" w:cs="Arial"/>
          <w:i/>
        </w:rPr>
        <w:t xml:space="preserve"> Family Law Principles</w:t>
      </w:r>
      <w:r w:rsidRPr="005025B5">
        <w:rPr>
          <w:rFonts w:ascii="Arial" w:hAnsi="Arial" w:cs="Arial"/>
        </w:rPr>
        <w:t xml:space="preserve"> (Thomson Reuters, 3</w:t>
      </w:r>
      <w:r w:rsidRPr="005025B5">
        <w:rPr>
          <w:rFonts w:ascii="Arial" w:hAnsi="Arial" w:cs="Arial"/>
          <w:vertAlign w:val="superscript"/>
        </w:rPr>
        <w:t>rd</w:t>
      </w:r>
      <w:r w:rsidRPr="005025B5">
        <w:rPr>
          <w:rFonts w:ascii="Arial" w:hAnsi="Arial" w:cs="Arial"/>
        </w:rPr>
        <w:t xml:space="preserve"> ed, Revised 2023)</w:t>
      </w:r>
    </w:p>
    <w:p w14:paraId="70C31990" w14:textId="77777777" w:rsidR="005025B5" w:rsidRPr="005025B5" w:rsidRDefault="005025B5" w:rsidP="005025B5">
      <w:pPr>
        <w:tabs>
          <w:tab w:val="left" w:pos="6237"/>
        </w:tabs>
        <w:jc w:val="left"/>
        <w:rPr>
          <w:rFonts w:ascii="Arial" w:hAnsi="Arial" w:cs="Arial"/>
          <w:b/>
        </w:rPr>
      </w:pPr>
    </w:p>
    <w:p w14:paraId="07B89EBB" w14:textId="77777777" w:rsidR="005025B5" w:rsidRPr="005025B5" w:rsidRDefault="005025B5" w:rsidP="005025B5">
      <w:pPr>
        <w:jc w:val="left"/>
        <w:rPr>
          <w:rFonts w:ascii="Arial" w:hAnsi="Arial" w:cs="Arial"/>
        </w:rPr>
      </w:pPr>
      <w:proofErr w:type="spellStart"/>
      <w:r w:rsidRPr="005025B5">
        <w:rPr>
          <w:rFonts w:ascii="Arial" w:hAnsi="Arial" w:cs="Arial"/>
        </w:rPr>
        <w:t>Sifris</w:t>
      </w:r>
      <w:proofErr w:type="spellEnd"/>
      <w:r w:rsidRPr="005025B5">
        <w:rPr>
          <w:rFonts w:ascii="Arial" w:hAnsi="Arial" w:cs="Arial"/>
        </w:rPr>
        <w:t xml:space="preserve"> et al, </w:t>
      </w:r>
      <w:r w:rsidRPr="005025B5">
        <w:rPr>
          <w:rFonts w:ascii="Arial" w:hAnsi="Arial" w:cs="Arial"/>
          <w:i/>
        </w:rPr>
        <w:t>Family Law in Australia</w:t>
      </w:r>
      <w:r w:rsidRPr="005025B5">
        <w:rPr>
          <w:rFonts w:ascii="Arial" w:hAnsi="Arial" w:cs="Arial"/>
        </w:rPr>
        <w:t xml:space="preserve"> (LexisNexis, 10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2021)</w:t>
      </w:r>
    </w:p>
    <w:p w14:paraId="50AE1152" w14:textId="77777777" w:rsidR="005025B5" w:rsidRPr="005025B5" w:rsidRDefault="005025B5" w:rsidP="005025B5">
      <w:pPr>
        <w:jc w:val="left"/>
        <w:rPr>
          <w:rFonts w:ascii="Arial" w:hAnsi="Arial" w:cs="Arial"/>
        </w:rPr>
      </w:pPr>
    </w:p>
    <w:p w14:paraId="40DB6921" w14:textId="77777777" w:rsidR="005025B5" w:rsidRPr="005025B5" w:rsidRDefault="005025B5" w:rsidP="005025B5">
      <w:pPr>
        <w:tabs>
          <w:tab w:val="clear" w:pos="454"/>
        </w:tabs>
        <w:jc w:val="left"/>
        <w:rPr>
          <w:rFonts w:ascii="Arial" w:hAnsi="Arial" w:cs="Arial"/>
        </w:rPr>
      </w:pPr>
      <w:proofErr w:type="spellStart"/>
      <w:r w:rsidRPr="005025B5">
        <w:rPr>
          <w:rFonts w:ascii="Arial" w:hAnsi="Arial" w:cs="Arial"/>
        </w:rPr>
        <w:t>Serisier</w:t>
      </w:r>
      <w:proofErr w:type="spellEnd"/>
      <w:r w:rsidRPr="005025B5">
        <w:rPr>
          <w:rFonts w:ascii="Arial" w:hAnsi="Arial" w:cs="Arial"/>
        </w:rPr>
        <w:t xml:space="preserve">, </w:t>
      </w:r>
      <w:r w:rsidRPr="005025B5">
        <w:rPr>
          <w:rFonts w:ascii="Arial" w:hAnsi="Arial" w:cs="Arial"/>
          <w:i/>
        </w:rPr>
        <w:t>Practising Family Law</w:t>
      </w:r>
      <w:r w:rsidRPr="005025B5">
        <w:rPr>
          <w:rFonts w:ascii="Arial" w:hAnsi="Arial" w:cs="Arial"/>
        </w:rPr>
        <w:t xml:space="preserve"> (LexisNexis, 5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2022) </w:t>
      </w:r>
    </w:p>
    <w:p w14:paraId="3C5CF7DF" w14:textId="77777777" w:rsidR="005025B5" w:rsidRPr="005025B5" w:rsidRDefault="005025B5" w:rsidP="005025B5">
      <w:pPr>
        <w:tabs>
          <w:tab w:val="clear" w:pos="454"/>
        </w:tabs>
        <w:jc w:val="left"/>
        <w:rPr>
          <w:rFonts w:ascii="Arial" w:hAnsi="Arial" w:cs="Arial"/>
          <w:i/>
        </w:rPr>
      </w:pPr>
    </w:p>
    <w:bookmarkEnd w:id="13"/>
    <w:p w14:paraId="559DFA88" w14:textId="77777777" w:rsidR="005025B5" w:rsidRPr="005025B5" w:rsidRDefault="005025B5" w:rsidP="005025B5">
      <w:pPr>
        <w:jc w:val="left"/>
        <w:rPr>
          <w:rFonts w:ascii="Arial" w:hAnsi="Arial" w:cs="Arial"/>
        </w:rPr>
      </w:pPr>
      <w:r w:rsidRPr="005025B5">
        <w:rPr>
          <w:rFonts w:ascii="Arial" w:hAnsi="Arial" w:cs="Arial"/>
        </w:rPr>
        <w:t xml:space="preserve">Davies, Bell and Brereton, </w:t>
      </w:r>
      <w:proofErr w:type="spellStart"/>
      <w:r w:rsidRPr="005025B5">
        <w:rPr>
          <w:rFonts w:ascii="Arial" w:hAnsi="Arial" w:cs="Arial"/>
          <w:i/>
        </w:rPr>
        <w:t>Nygh’s</w:t>
      </w:r>
      <w:proofErr w:type="spellEnd"/>
      <w:r w:rsidRPr="005025B5">
        <w:rPr>
          <w:rFonts w:ascii="Arial" w:hAnsi="Arial" w:cs="Arial"/>
          <w:i/>
        </w:rPr>
        <w:t xml:space="preserve"> Conflict of Laws in Australia</w:t>
      </w:r>
      <w:r w:rsidRPr="005025B5">
        <w:rPr>
          <w:rFonts w:ascii="Arial" w:hAnsi="Arial" w:cs="Arial"/>
        </w:rPr>
        <w:t xml:space="preserve"> (LexisNexis, 10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2019) </w:t>
      </w:r>
    </w:p>
    <w:p w14:paraId="28A1090D" w14:textId="77777777" w:rsidR="005025B5" w:rsidRPr="005025B5" w:rsidRDefault="005025B5" w:rsidP="005025B5">
      <w:pPr>
        <w:jc w:val="left"/>
        <w:rPr>
          <w:rFonts w:ascii="Arial" w:hAnsi="Arial" w:cs="Arial"/>
        </w:rPr>
      </w:pPr>
    </w:p>
    <w:p w14:paraId="44E502CD" w14:textId="77777777" w:rsidR="005025B5" w:rsidRPr="005025B5" w:rsidRDefault="005025B5" w:rsidP="005025B5">
      <w:pPr>
        <w:jc w:val="left"/>
        <w:rPr>
          <w:rFonts w:ascii="Arial" w:hAnsi="Arial" w:cs="Arial"/>
        </w:rPr>
      </w:pPr>
      <w:r w:rsidRPr="005025B5">
        <w:rPr>
          <w:rFonts w:ascii="Arial" w:hAnsi="Arial" w:cs="Arial"/>
        </w:rPr>
        <w:t xml:space="preserve">Brandon and Kochanski, </w:t>
      </w:r>
      <w:r w:rsidRPr="005025B5">
        <w:rPr>
          <w:rFonts w:ascii="Arial" w:hAnsi="Arial" w:cs="Arial"/>
          <w:i/>
        </w:rPr>
        <w:t>Mediating with Families</w:t>
      </w:r>
      <w:r w:rsidRPr="005025B5">
        <w:rPr>
          <w:rFonts w:ascii="Arial" w:hAnsi="Arial" w:cs="Arial"/>
        </w:rPr>
        <w:t xml:space="preserve"> (Thomson Reuters, 5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2025)</w:t>
      </w:r>
    </w:p>
    <w:p w14:paraId="20A94C77" w14:textId="77777777" w:rsidR="005025B5" w:rsidRPr="005025B5" w:rsidRDefault="005025B5" w:rsidP="005025B5">
      <w:pPr>
        <w:jc w:val="left"/>
        <w:rPr>
          <w:rFonts w:ascii="Arial" w:hAnsi="Arial" w:cs="Arial"/>
          <w:i/>
        </w:rPr>
      </w:pPr>
    </w:p>
    <w:p w14:paraId="19E72A7A" w14:textId="77777777" w:rsidR="005025B5" w:rsidRPr="005025B5" w:rsidRDefault="005025B5" w:rsidP="005025B5">
      <w:pPr>
        <w:jc w:val="left"/>
        <w:rPr>
          <w:rFonts w:ascii="Arial" w:hAnsi="Arial" w:cs="Arial"/>
        </w:rPr>
      </w:pPr>
      <w:r w:rsidRPr="005025B5">
        <w:rPr>
          <w:rFonts w:ascii="Arial" w:hAnsi="Arial" w:cs="Arial"/>
        </w:rPr>
        <w:t xml:space="preserve">Livermore, </w:t>
      </w:r>
      <w:r w:rsidRPr="005025B5">
        <w:rPr>
          <w:rFonts w:ascii="Arial" w:hAnsi="Arial" w:cs="Arial"/>
          <w:i/>
        </w:rPr>
        <w:t>The Family Law Handbook</w:t>
      </w:r>
      <w:r w:rsidRPr="005025B5">
        <w:rPr>
          <w:rFonts w:ascii="Arial" w:hAnsi="Arial" w:cs="Arial"/>
        </w:rPr>
        <w:t xml:space="preserve"> (Thomson Reuters, 5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2019)</w:t>
      </w:r>
    </w:p>
    <w:p w14:paraId="54555B77" w14:textId="77777777" w:rsidR="005025B5" w:rsidRPr="005025B5" w:rsidRDefault="005025B5" w:rsidP="005025B5">
      <w:pPr>
        <w:jc w:val="left"/>
        <w:rPr>
          <w:rFonts w:ascii="Arial" w:hAnsi="Arial" w:cs="Arial"/>
          <w:i/>
        </w:rPr>
      </w:pPr>
    </w:p>
    <w:p w14:paraId="69A2D991" w14:textId="77777777" w:rsidR="005025B5" w:rsidRPr="005025B5" w:rsidRDefault="005025B5" w:rsidP="005025B5">
      <w:pPr>
        <w:jc w:val="left"/>
        <w:rPr>
          <w:rFonts w:ascii="Arial" w:hAnsi="Arial" w:cs="Arial"/>
        </w:rPr>
      </w:pPr>
      <w:proofErr w:type="spellStart"/>
      <w:r w:rsidRPr="005025B5">
        <w:rPr>
          <w:rFonts w:ascii="Arial" w:hAnsi="Arial" w:cs="Arial"/>
        </w:rPr>
        <w:t>Ebejer</w:t>
      </w:r>
      <w:proofErr w:type="spellEnd"/>
      <w:r w:rsidRPr="005025B5">
        <w:rPr>
          <w:rFonts w:ascii="Arial" w:hAnsi="Arial" w:cs="Arial"/>
        </w:rPr>
        <w:t xml:space="preserve"> et al, </w:t>
      </w:r>
      <w:r w:rsidRPr="005025B5">
        <w:rPr>
          <w:rFonts w:ascii="Arial" w:hAnsi="Arial" w:cs="Arial"/>
          <w:i/>
          <w:iCs/>
        </w:rPr>
        <w:t>Focus: Family Law</w:t>
      </w:r>
      <w:r w:rsidRPr="005025B5">
        <w:rPr>
          <w:rFonts w:ascii="Arial" w:hAnsi="Arial" w:cs="Arial"/>
        </w:rPr>
        <w:t xml:space="preserve"> (LexisNexis, 9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2022) </w:t>
      </w:r>
    </w:p>
    <w:p w14:paraId="27817AC0" w14:textId="77777777" w:rsidR="005025B5" w:rsidRPr="005025B5" w:rsidRDefault="005025B5" w:rsidP="005025B5">
      <w:pPr>
        <w:jc w:val="left"/>
        <w:rPr>
          <w:rFonts w:ascii="Arial" w:hAnsi="Arial" w:cs="Arial"/>
          <w:i/>
        </w:rPr>
      </w:pPr>
    </w:p>
    <w:p w14:paraId="2D4EE0E2" w14:textId="77777777" w:rsidR="005025B5" w:rsidRPr="005025B5" w:rsidRDefault="005025B5" w:rsidP="005025B5">
      <w:pPr>
        <w:jc w:val="left"/>
        <w:rPr>
          <w:rFonts w:ascii="Arial" w:hAnsi="Arial" w:cs="Arial"/>
        </w:rPr>
      </w:pPr>
      <w:r w:rsidRPr="005025B5">
        <w:rPr>
          <w:rFonts w:ascii="Arial" w:hAnsi="Arial" w:cs="Arial"/>
        </w:rPr>
        <w:t>Monahan,</w:t>
      </w:r>
      <w:r w:rsidRPr="005025B5">
        <w:rPr>
          <w:rFonts w:ascii="Arial" w:hAnsi="Arial" w:cs="Arial"/>
          <w:i/>
        </w:rPr>
        <w:t xml:space="preserve"> Nutshell: Family Law</w:t>
      </w:r>
      <w:r w:rsidRPr="005025B5">
        <w:rPr>
          <w:rFonts w:ascii="Arial" w:hAnsi="Arial" w:cs="Arial"/>
        </w:rPr>
        <w:t xml:space="preserve"> (Thomson Reuters, 5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2019)</w:t>
      </w:r>
    </w:p>
    <w:p w14:paraId="4615FC5E" w14:textId="77777777" w:rsidR="005025B5" w:rsidRPr="005025B5" w:rsidRDefault="005025B5" w:rsidP="005025B5">
      <w:pPr>
        <w:jc w:val="left"/>
        <w:rPr>
          <w:rFonts w:ascii="Arial" w:hAnsi="Arial" w:cs="Arial"/>
          <w:i/>
        </w:rPr>
      </w:pPr>
    </w:p>
    <w:p w14:paraId="547F79D0" w14:textId="77777777" w:rsidR="005025B5" w:rsidRPr="005025B5" w:rsidRDefault="005025B5" w:rsidP="005025B5">
      <w:pPr>
        <w:jc w:val="left"/>
        <w:rPr>
          <w:rFonts w:ascii="Arial" w:hAnsi="Arial" w:cs="Arial"/>
          <w:i/>
        </w:rPr>
      </w:pPr>
      <w:r w:rsidRPr="005025B5">
        <w:rPr>
          <w:rFonts w:ascii="Arial" w:hAnsi="Arial" w:cs="Arial"/>
        </w:rPr>
        <w:t xml:space="preserve">Seymour John, </w:t>
      </w:r>
      <w:r w:rsidRPr="005025B5">
        <w:rPr>
          <w:rFonts w:ascii="Arial" w:hAnsi="Arial" w:cs="Arial"/>
          <w:i/>
        </w:rPr>
        <w:t>Children, Parents and the Courts: Legal intervention in family life</w:t>
      </w:r>
      <w:r w:rsidRPr="005025B5">
        <w:rPr>
          <w:rFonts w:ascii="Arial" w:hAnsi="Arial" w:cs="Arial"/>
        </w:rPr>
        <w:t xml:space="preserve"> (Federation Press, 2016)</w:t>
      </w:r>
    </w:p>
    <w:p w14:paraId="39710E55" w14:textId="77777777" w:rsidR="005025B5" w:rsidRPr="005025B5" w:rsidRDefault="005025B5" w:rsidP="005025B5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5025B5">
        <w:rPr>
          <w:rFonts w:ascii="Arial" w:hAnsi="Arial" w:cs="Arial"/>
        </w:rPr>
        <w:t xml:space="preserve">Stephen Odgers, </w:t>
      </w:r>
      <w:r w:rsidRPr="005025B5">
        <w:rPr>
          <w:rFonts w:ascii="Arial" w:hAnsi="Arial" w:cs="Arial"/>
          <w:i/>
          <w:iCs/>
        </w:rPr>
        <w:t>Uniform Evidence L</w:t>
      </w:r>
      <w:r w:rsidRPr="005025B5">
        <w:rPr>
          <w:rFonts w:ascii="Arial" w:hAnsi="Arial" w:cs="Arial"/>
        </w:rPr>
        <w:t>aw (Thomson Reuters, 20</w:t>
      </w:r>
      <w:r w:rsidRPr="005025B5">
        <w:rPr>
          <w:rFonts w:ascii="Arial" w:hAnsi="Arial" w:cs="Arial"/>
          <w:vertAlign w:val="superscript"/>
        </w:rPr>
        <w:t>th</w:t>
      </w:r>
      <w:r w:rsidRPr="005025B5">
        <w:rPr>
          <w:rFonts w:ascii="Arial" w:hAnsi="Arial" w:cs="Arial"/>
        </w:rPr>
        <w:t xml:space="preserve"> ed, 2025 – due to publish June 2025) </w:t>
      </w:r>
    </w:p>
    <w:p w14:paraId="413FB0B0" w14:textId="77777777" w:rsidR="005025B5" w:rsidRPr="005025B5" w:rsidRDefault="005025B5" w:rsidP="005025B5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5025B5">
        <w:rPr>
          <w:rFonts w:ascii="Arial" w:hAnsi="Arial" w:cs="Arial"/>
          <w:shd w:val="clear" w:color="auto" w:fill="FFFFFF"/>
        </w:rPr>
        <w:t>White, McDonald, &amp; Willmott (eds) </w:t>
      </w:r>
      <w:r w:rsidRPr="005025B5">
        <w:rPr>
          <w:rStyle w:val="Emphasis"/>
          <w:rFonts w:ascii="Arial" w:hAnsi="Arial" w:cs="Arial"/>
          <w:shd w:val="clear" w:color="auto" w:fill="FFFFFF"/>
        </w:rPr>
        <w:t>Health Law in Australia</w:t>
      </w:r>
      <w:r w:rsidRPr="005025B5">
        <w:rPr>
          <w:rFonts w:ascii="Arial" w:hAnsi="Arial" w:cs="Arial"/>
          <w:shd w:val="clear" w:color="auto" w:fill="FFFFFF"/>
        </w:rPr>
        <w:t> (Thomson Reuters, 4</w:t>
      </w:r>
      <w:r w:rsidRPr="005025B5">
        <w:rPr>
          <w:rFonts w:ascii="Arial" w:hAnsi="Arial" w:cs="Arial"/>
          <w:shd w:val="clear" w:color="auto" w:fill="FFFFFF"/>
          <w:vertAlign w:val="superscript"/>
        </w:rPr>
        <w:t>rd</w:t>
      </w:r>
      <w:r w:rsidRPr="005025B5">
        <w:rPr>
          <w:rFonts w:ascii="Arial" w:hAnsi="Arial" w:cs="Arial"/>
          <w:shd w:val="clear" w:color="auto" w:fill="FFFFFF"/>
        </w:rPr>
        <w:t xml:space="preserve"> ed. 2023) </w:t>
      </w:r>
    </w:p>
    <w:p w14:paraId="436A39A9" w14:textId="77777777" w:rsidR="005025B5" w:rsidRPr="005025B5" w:rsidRDefault="005025B5" w:rsidP="005025B5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5025B5">
        <w:rPr>
          <w:rFonts w:ascii="Arial" w:hAnsi="Arial" w:cs="Arial"/>
          <w:shd w:val="clear" w:color="auto" w:fill="FFFFFF"/>
        </w:rPr>
        <w:t xml:space="preserve">Dickey, </w:t>
      </w:r>
      <w:r w:rsidRPr="005025B5">
        <w:rPr>
          <w:rFonts w:ascii="Arial" w:hAnsi="Arial" w:cs="Arial"/>
          <w:i/>
          <w:iCs/>
          <w:shd w:val="clear" w:color="auto" w:fill="FFFFFF"/>
        </w:rPr>
        <w:t>Financial Agreements under the Family Law Act</w:t>
      </w:r>
      <w:r w:rsidRPr="005025B5">
        <w:rPr>
          <w:rFonts w:ascii="Arial" w:hAnsi="Arial" w:cs="Arial"/>
          <w:shd w:val="clear" w:color="auto" w:fill="FFFFFF"/>
        </w:rPr>
        <w:t xml:space="preserve"> (LexisNexis, 2021)</w:t>
      </w:r>
    </w:p>
    <w:p w14:paraId="2B49C2F1" w14:textId="77777777" w:rsidR="003614B6" w:rsidRPr="006A4847" w:rsidRDefault="00F81A33" w:rsidP="00B642C0">
      <w:pPr>
        <w:pBdr>
          <w:bottom w:val="single" w:sz="4" w:space="1" w:color="auto"/>
        </w:pBdr>
        <w:rPr>
          <w:rFonts w:ascii="Arial" w:hAnsi="Arial"/>
          <w:b/>
        </w:rPr>
      </w:pPr>
      <w:r w:rsidRPr="006A4847">
        <w:rPr>
          <w:rFonts w:ascii="Arial" w:hAnsi="Arial" w:cs="Arial"/>
          <w:b/>
          <w:sz w:val="24"/>
          <w:szCs w:val="24"/>
          <w:lang w:val="en-US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20 PLANNING </w:t>
      </w:r>
      <w:r w:rsidR="00FC527C" w:rsidRPr="006A4847">
        <w:rPr>
          <w:rFonts w:ascii="Arial" w:hAnsi="Arial" w:cs="Arial"/>
          <w:b/>
          <w:sz w:val="24"/>
          <w:szCs w:val="24"/>
          <w:lang w:val="en-US"/>
        </w:rPr>
        <w:t xml:space="preserve">&amp; ENVIRONMENTAL </w:t>
      </w:r>
      <w:r w:rsidR="0084521F" w:rsidRPr="006A4847">
        <w:rPr>
          <w:rFonts w:ascii="Arial" w:hAnsi="Arial" w:cs="Arial"/>
          <w:b/>
          <w:sz w:val="24"/>
          <w:szCs w:val="24"/>
          <w:lang w:val="en-US"/>
        </w:rPr>
        <w:t>LAW</w:t>
      </w:r>
      <w:r w:rsidR="006A3E68" w:rsidRPr="006A4847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7C867A6" w14:textId="77777777" w:rsidR="00CF3801" w:rsidRPr="006A4847" w:rsidRDefault="00CF3801" w:rsidP="00CF3801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jc w:val="center"/>
        <w:rPr>
          <w:sz w:val="16"/>
          <w:lang w:val="en-US"/>
        </w:rPr>
      </w:pPr>
    </w:p>
    <w:p w14:paraId="3213FCDB" w14:textId="77777777" w:rsidR="00002328" w:rsidRPr="006A4847" w:rsidRDefault="00002328" w:rsidP="00373851">
      <w:pPr>
        <w:ind w:left="284" w:hanging="284"/>
        <w:rPr>
          <w:rFonts w:ascii="Arial" w:hAnsi="Arial" w:cs="Arial"/>
        </w:rPr>
      </w:pPr>
    </w:p>
    <w:p w14:paraId="2773917B" w14:textId="77777777" w:rsidR="005025B5" w:rsidRPr="00002328" w:rsidRDefault="005025B5" w:rsidP="005025B5">
      <w:pPr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002328">
        <w:rPr>
          <w:rFonts w:ascii="Arial" w:hAnsi="Arial" w:cs="Arial"/>
          <w:b/>
          <w:bCs/>
          <w:sz w:val="24"/>
          <w:szCs w:val="24"/>
        </w:rPr>
        <w:t>Prescribed Texts</w:t>
      </w:r>
    </w:p>
    <w:p w14:paraId="17A0E2A5" w14:textId="77777777" w:rsidR="005025B5" w:rsidRPr="00D1450A" w:rsidRDefault="005025B5" w:rsidP="005025B5">
      <w:pPr>
        <w:tabs>
          <w:tab w:val="clear" w:pos="454"/>
        </w:tabs>
        <w:spacing w:beforeAutospacing="1" w:afterAutospacing="1"/>
        <w:jc w:val="left"/>
        <w:rPr>
          <w:rFonts w:ascii="Helvetica" w:hAnsi="Helvetica" w:cs="Helvetica"/>
          <w:color w:val="000000"/>
          <w:sz w:val="24"/>
          <w:szCs w:val="24"/>
        </w:rPr>
      </w:pPr>
      <w:r w:rsidRPr="00C155CC">
        <w:rPr>
          <w:rFonts w:ascii="Helvetica" w:hAnsi="Helvetica" w:cs="Helvetica"/>
          <w:color w:val="000000"/>
        </w:rPr>
        <w:t>Williams (ed), </w:t>
      </w:r>
      <w:r w:rsidRPr="00C155CC">
        <w:rPr>
          <w:rStyle w:val="Emphasis"/>
          <w:rFonts w:ascii="Helvetica" w:hAnsi="Helvetica" w:cs="Helvetica"/>
          <w:color w:val="000000"/>
        </w:rPr>
        <w:t>The Environmental Law Handbook</w:t>
      </w:r>
      <w:r w:rsidRPr="00C155CC">
        <w:rPr>
          <w:rFonts w:ascii="Helvetica" w:hAnsi="Helvetica" w:cs="Helvetica"/>
          <w:color w:val="000000"/>
        </w:rPr>
        <w:t>, 7</w:t>
      </w:r>
      <w:r w:rsidRPr="00C155CC">
        <w:rPr>
          <w:rFonts w:ascii="Helvetica" w:hAnsi="Helvetica" w:cs="Helvetica"/>
          <w:color w:val="000000"/>
          <w:sz w:val="18"/>
          <w:szCs w:val="18"/>
          <w:vertAlign w:val="superscript"/>
        </w:rPr>
        <w:t>th</w:t>
      </w:r>
      <w:r w:rsidRPr="00C155CC">
        <w:rPr>
          <w:rFonts w:ascii="Helvetica" w:hAnsi="Helvetica" w:cs="Helvetica"/>
          <w:color w:val="000000"/>
        </w:rPr>
        <w:t> (Redfern Legal Centre Publishing) Thomson Reuters, 2024</w:t>
      </w:r>
    </w:p>
    <w:p w14:paraId="122387F2" w14:textId="77777777" w:rsidR="005025B5" w:rsidRPr="00D1450A" w:rsidRDefault="005025B5" w:rsidP="005025B5">
      <w:pPr>
        <w:tabs>
          <w:tab w:val="clear" w:pos="454"/>
        </w:tabs>
        <w:spacing w:beforeAutospacing="1" w:afterAutospacing="1"/>
        <w:jc w:val="left"/>
        <w:rPr>
          <w:rFonts w:ascii="Helvetica" w:hAnsi="Helvetica" w:cs="Helvetica"/>
          <w:color w:val="000000"/>
        </w:rPr>
      </w:pPr>
      <w:r w:rsidRPr="00D1450A">
        <w:rPr>
          <w:rFonts w:ascii="Helvetica" w:hAnsi="Helvetica" w:cs="Helvetica"/>
          <w:color w:val="000000"/>
        </w:rPr>
        <w:t>Whitehouse, </w:t>
      </w:r>
      <w:r w:rsidRPr="00D1450A">
        <w:rPr>
          <w:rStyle w:val="Emphasis"/>
          <w:rFonts w:ascii="Helvetica" w:hAnsi="Helvetica" w:cs="Helvetica"/>
          <w:color w:val="000000"/>
        </w:rPr>
        <w:t>Development and Planning Law in New South Wales</w:t>
      </w:r>
      <w:r w:rsidRPr="00D1450A">
        <w:rPr>
          <w:rFonts w:ascii="Helvetica" w:hAnsi="Helvetica" w:cs="Helvetica"/>
          <w:color w:val="000000"/>
        </w:rPr>
        <w:t>, CCH Australia Limited, 2012 (available as an eBook through the library)</w:t>
      </w:r>
    </w:p>
    <w:p w14:paraId="782304A2" w14:textId="77777777" w:rsidR="005025B5" w:rsidRPr="00D1450A" w:rsidRDefault="005025B5" w:rsidP="005025B5">
      <w:pPr>
        <w:tabs>
          <w:tab w:val="clear" w:pos="454"/>
        </w:tabs>
        <w:spacing w:beforeAutospacing="1" w:afterAutospacing="1"/>
        <w:jc w:val="left"/>
        <w:rPr>
          <w:rFonts w:ascii="Helvetica" w:hAnsi="Helvetica" w:cs="Helvetica"/>
          <w:color w:val="000000"/>
        </w:rPr>
      </w:pPr>
      <w:r w:rsidRPr="00D1450A">
        <w:rPr>
          <w:rFonts w:ascii="Helvetica" w:hAnsi="Helvetica" w:cs="Helvetica"/>
          <w:color w:val="000000"/>
        </w:rPr>
        <w:t>Lyster, et al, </w:t>
      </w:r>
      <w:r w:rsidRPr="00D1450A">
        <w:rPr>
          <w:rStyle w:val="Emphasis"/>
          <w:rFonts w:ascii="Helvetica" w:hAnsi="Helvetica" w:cs="Helvetica"/>
          <w:color w:val="000000"/>
        </w:rPr>
        <w:t>Environmental and Planning Law in NSW</w:t>
      </w:r>
      <w:r w:rsidRPr="00D1450A">
        <w:rPr>
          <w:rFonts w:ascii="Helvetica" w:hAnsi="Helvetica" w:cs="Helvetica"/>
          <w:color w:val="000000"/>
        </w:rPr>
        <w:t>, 5th ed. Federation Press, 2021</w:t>
      </w:r>
    </w:p>
    <w:p w14:paraId="7275C41E" w14:textId="77777777" w:rsidR="005025B5" w:rsidRPr="00D1450A" w:rsidRDefault="005025B5" w:rsidP="005025B5">
      <w:pPr>
        <w:ind w:left="284" w:hanging="284"/>
        <w:rPr>
          <w:rFonts w:ascii="Arial" w:hAnsi="Arial" w:cs="Arial"/>
          <w:color w:val="000000"/>
        </w:rPr>
      </w:pPr>
    </w:p>
    <w:p w14:paraId="2AF1AA1C" w14:textId="77777777" w:rsidR="005025B5" w:rsidRPr="005521D2" w:rsidRDefault="005025B5" w:rsidP="005025B5">
      <w:pPr>
        <w:ind w:left="284" w:hanging="284"/>
        <w:rPr>
          <w:rFonts w:ascii="Arial" w:hAnsi="Arial" w:cs="Arial"/>
          <w:b/>
          <w:bCs/>
          <w:color w:val="000000"/>
        </w:rPr>
      </w:pPr>
      <w:r w:rsidRPr="005521D2">
        <w:rPr>
          <w:rFonts w:ascii="Arial" w:hAnsi="Arial" w:cs="Arial"/>
          <w:b/>
          <w:bCs/>
          <w:color w:val="000000"/>
        </w:rPr>
        <w:t>Reference Texts</w:t>
      </w:r>
    </w:p>
    <w:p w14:paraId="1417CDB7" w14:textId="77777777" w:rsidR="005025B5" w:rsidRPr="00D1450A" w:rsidRDefault="005025B5" w:rsidP="005025B5">
      <w:pPr>
        <w:tabs>
          <w:tab w:val="clear" w:pos="454"/>
        </w:tabs>
        <w:spacing w:beforeAutospacing="1" w:afterAutospacing="1"/>
        <w:jc w:val="left"/>
        <w:rPr>
          <w:rFonts w:ascii="Arial" w:hAnsi="Arial" w:cs="Arial"/>
          <w:color w:val="000000"/>
        </w:rPr>
      </w:pPr>
      <w:r w:rsidRPr="00D1450A">
        <w:rPr>
          <w:rFonts w:ascii="Arial" w:hAnsi="Arial" w:cs="Arial"/>
          <w:color w:val="000000"/>
        </w:rPr>
        <w:t>Lin and Kysar, </w:t>
      </w:r>
      <w:r w:rsidRPr="00D1450A">
        <w:rPr>
          <w:rStyle w:val="Emphasis"/>
          <w:rFonts w:ascii="Arial" w:hAnsi="Arial" w:cs="Arial"/>
          <w:color w:val="000000"/>
        </w:rPr>
        <w:t>Climate change Litigation in the Asia Pacific,</w:t>
      </w:r>
      <w:r w:rsidRPr="00D1450A">
        <w:rPr>
          <w:rFonts w:ascii="Arial" w:hAnsi="Arial" w:cs="Arial"/>
          <w:color w:val="000000"/>
        </w:rPr>
        <w:t> Cambridge University Press, 2020</w:t>
      </w:r>
    </w:p>
    <w:p w14:paraId="703B9B47" w14:textId="77777777" w:rsidR="005025B5" w:rsidRPr="00D1450A" w:rsidRDefault="005025B5" w:rsidP="005025B5">
      <w:pPr>
        <w:tabs>
          <w:tab w:val="clear" w:pos="454"/>
        </w:tabs>
        <w:spacing w:beforeAutospacing="1" w:afterAutospacing="1"/>
        <w:jc w:val="left"/>
        <w:rPr>
          <w:rFonts w:ascii="Arial" w:hAnsi="Arial" w:cs="Arial"/>
          <w:color w:val="000000"/>
        </w:rPr>
      </w:pPr>
      <w:r w:rsidRPr="00D1450A">
        <w:rPr>
          <w:rFonts w:ascii="Arial" w:hAnsi="Arial" w:cs="Arial"/>
          <w:color w:val="000000"/>
        </w:rPr>
        <w:t xml:space="preserve">Bates, Gerry, </w:t>
      </w:r>
      <w:r w:rsidRPr="00D1450A">
        <w:rPr>
          <w:rFonts w:ascii="Arial" w:hAnsi="Arial" w:cs="Arial"/>
          <w:i/>
          <w:iCs/>
          <w:color w:val="000000"/>
        </w:rPr>
        <w:t xml:space="preserve">Environmental Law in Australia, </w:t>
      </w:r>
      <w:r w:rsidRPr="00D1450A">
        <w:rPr>
          <w:rFonts w:ascii="Arial" w:hAnsi="Arial" w:cs="Arial"/>
          <w:color w:val="000000"/>
        </w:rPr>
        <w:t>11</w:t>
      </w:r>
      <w:r w:rsidRPr="00D1450A">
        <w:rPr>
          <w:rFonts w:ascii="Arial" w:hAnsi="Arial" w:cs="Arial"/>
          <w:color w:val="000000"/>
          <w:vertAlign w:val="superscript"/>
        </w:rPr>
        <w:t>th</w:t>
      </w:r>
      <w:r w:rsidRPr="00D1450A">
        <w:rPr>
          <w:rFonts w:ascii="Arial" w:hAnsi="Arial" w:cs="Arial"/>
          <w:color w:val="000000"/>
        </w:rPr>
        <w:t xml:space="preserve"> ed. LexisNexis, 2023.</w:t>
      </w:r>
    </w:p>
    <w:p w14:paraId="43D832FA" w14:textId="77777777" w:rsidR="00E74457" w:rsidRPr="006A4847" w:rsidRDefault="00E74457" w:rsidP="00373851">
      <w:pPr>
        <w:ind w:left="284" w:hanging="284"/>
        <w:rPr>
          <w:rFonts w:ascii="Arial" w:hAnsi="Arial" w:cs="Arial"/>
        </w:rPr>
      </w:pPr>
    </w:p>
    <w:p w14:paraId="58287D5B" w14:textId="77777777" w:rsidR="00617E96" w:rsidRPr="006A4847" w:rsidRDefault="00617E96" w:rsidP="00232E5E">
      <w:pPr>
        <w:rPr>
          <w:rFonts w:ascii="Arial" w:hAnsi="Arial" w:cs="Arial"/>
          <w:b/>
        </w:rPr>
      </w:pPr>
    </w:p>
    <w:p w14:paraId="245DF26A" w14:textId="77777777" w:rsidR="008B0EF1" w:rsidRPr="006A4847" w:rsidRDefault="00F81A33" w:rsidP="00232E5E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21 INDUSTRIAL LAW</w:t>
      </w:r>
      <w:r w:rsidR="00694D0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432984A1" w14:textId="77777777" w:rsidR="00A16A72" w:rsidRPr="006A4847" w:rsidRDefault="00A16A72" w:rsidP="00232E5E"/>
    <w:p w14:paraId="2AD1F034" w14:textId="77777777" w:rsidR="003C469E" w:rsidRPr="006A4847" w:rsidRDefault="003C469E" w:rsidP="00232E5E">
      <w:pPr>
        <w:rPr>
          <w:rFonts w:ascii="Arial" w:hAnsi="Arial" w:cs="Arial"/>
        </w:rPr>
      </w:pPr>
    </w:p>
    <w:p w14:paraId="52F8BAF4" w14:textId="77777777" w:rsidR="003C469E" w:rsidRPr="006A4847" w:rsidRDefault="003C469E" w:rsidP="00232E5E">
      <w:pPr>
        <w:rPr>
          <w:rFonts w:ascii="Arial" w:hAnsi="Arial" w:cs="Arial"/>
          <w:b/>
          <w:bCs/>
          <w:color w:val="FF0000"/>
        </w:rPr>
      </w:pPr>
      <w:r w:rsidRPr="006A4847">
        <w:rPr>
          <w:rFonts w:ascii="Arial" w:hAnsi="Arial" w:cs="Arial"/>
          <w:b/>
          <w:bCs/>
          <w:color w:val="FF0000"/>
        </w:rPr>
        <w:t>NOT OFFERED THIS SEMESTER</w:t>
      </w:r>
    </w:p>
    <w:p w14:paraId="2B290818" w14:textId="77777777" w:rsidR="00DC3411" w:rsidRPr="006A4847" w:rsidRDefault="00DC3411" w:rsidP="00DC3411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r w:rsidRPr="006A4847">
        <w:rPr>
          <w:rStyle w:val="Emphasis"/>
          <w:rFonts w:ascii="Arial" w:hAnsi="Arial" w:cs="Arial"/>
          <w:sz w:val="20"/>
          <w:szCs w:val="20"/>
        </w:rPr>
        <w:t>Fair Work Act 2009</w:t>
      </w:r>
      <w:r w:rsidRPr="006A4847">
        <w:rPr>
          <w:rFonts w:ascii="Arial" w:hAnsi="Arial" w:cs="Arial"/>
          <w:sz w:val="20"/>
          <w:szCs w:val="20"/>
        </w:rPr>
        <w:t> (</w:t>
      </w:r>
      <w:proofErr w:type="spellStart"/>
      <w:r w:rsidRPr="006A4847">
        <w:rPr>
          <w:rFonts w:ascii="Arial" w:hAnsi="Arial" w:cs="Arial"/>
          <w:sz w:val="20"/>
          <w:szCs w:val="20"/>
        </w:rPr>
        <w:t>Cth</w:t>
      </w:r>
      <w:proofErr w:type="spellEnd"/>
      <w:r w:rsidRPr="006A4847">
        <w:rPr>
          <w:rFonts w:ascii="Arial" w:hAnsi="Arial" w:cs="Arial"/>
          <w:sz w:val="20"/>
          <w:szCs w:val="20"/>
        </w:rPr>
        <w:t>)</w:t>
      </w:r>
    </w:p>
    <w:p w14:paraId="6028584F" w14:textId="77777777" w:rsidR="00DC3411" w:rsidRPr="006A4847" w:rsidRDefault="00DC3411" w:rsidP="00DC3411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r w:rsidRPr="006A4847">
        <w:rPr>
          <w:rStyle w:val="Emphasis"/>
          <w:rFonts w:ascii="Arial" w:hAnsi="Arial" w:cs="Arial"/>
          <w:sz w:val="20"/>
          <w:szCs w:val="20"/>
        </w:rPr>
        <w:t>Industrial Relations Act</w:t>
      </w:r>
      <w:r w:rsidRPr="006A4847">
        <w:rPr>
          <w:rFonts w:ascii="Arial" w:hAnsi="Arial" w:cs="Arial"/>
          <w:sz w:val="20"/>
          <w:szCs w:val="20"/>
        </w:rPr>
        <w:t> </w:t>
      </w:r>
      <w:r w:rsidRPr="006A4847">
        <w:rPr>
          <w:rStyle w:val="Emphasis"/>
          <w:rFonts w:ascii="Arial" w:hAnsi="Arial" w:cs="Arial"/>
          <w:sz w:val="20"/>
          <w:szCs w:val="20"/>
        </w:rPr>
        <w:t>1996</w:t>
      </w:r>
      <w:r w:rsidRPr="006A4847">
        <w:rPr>
          <w:rFonts w:ascii="Arial" w:hAnsi="Arial" w:cs="Arial"/>
          <w:sz w:val="20"/>
          <w:szCs w:val="20"/>
        </w:rPr>
        <w:t> (NSW)</w:t>
      </w:r>
    </w:p>
    <w:p w14:paraId="06D0B581" w14:textId="77777777" w:rsidR="00DC3411" w:rsidRPr="006A4847" w:rsidRDefault="00DC3411" w:rsidP="00DC3411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r w:rsidRPr="006A4847">
        <w:rPr>
          <w:rFonts w:ascii="Arial" w:hAnsi="Arial" w:cs="Arial"/>
          <w:sz w:val="20"/>
          <w:szCs w:val="20"/>
        </w:rPr>
        <w:t>(Either Government Printers Copy, Thomson Reuters or CCH edition of above statutes.)</w:t>
      </w:r>
    </w:p>
    <w:p w14:paraId="0FCFD16F" w14:textId="77777777" w:rsidR="00C24449" w:rsidRPr="006A4847" w:rsidRDefault="00C24449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14:paraId="32A25250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 xml:space="preserve">22 INTELLECTUAL </w:t>
      </w:r>
      <w:r w:rsidR="00532ED8" w:rsidRPr="006A4847">
        <w:rPr>
          <w:rFonts w:ascii="Arial" w:hAnsi="Arial" w:cs="Arial"/>
          <w:b/>
          <w:sz w:val="24"/>
          <w:szCs w:val="24"/>
        </w:rPr>
        <w:t>PROPERTY</w:t>
      </w:r>
    </w:p>
    <w:p w14:paraId="183C8960" w14:textId="77777777" w:rsidR="00975DB1" w:rsidRPr="006A4847" w:rsidRDefault="00975DB1" w:rsidP="00232E5E">
      <w:pPr>
        <w:rPr>
          <w:rFonts w:ascii="Arial" w:hAnsi="Arial"/>
          <w:snapToGrid w:val="0"/>
          <w:lang w:val="en-US"/>
        </w:rPr>
      </w:pPr>
    </w:p>
    <w:p w14:paraId="656EF832" w14:textId="77777777" w:rsidR="00106937" w:rsidRPr="006A4847" w:rsidRDefault="00106937" w:rsidP="00232E5E">
      <w:pPr>
        <w:keepNext/>
        <w:rPr>
          <w:rFonts w:ascii="Arial" w:hAnsi="Arial" w:cs="Arial"/>
          <w:b/>
          <w:snapToGrid w:val="0"/>
          <w:lang w:val="en-US"/>
        </w:rPr>
      </w:pPr>
      <w:r w:rsidRPr="006A4847">
        <w:rPr>
          <w:rFonts w:ascii="Arial" w:hAnsi="Arial" w:cs="Arial"/>
          <w:b/>
          <w:snapToGrid w:val="0"/>
          <w:lang w:val="en-US"/>
        </w:rPr>
        <w:t>PRESCRIBED MATERIALS</w:t>
      </w:r>
    </w:p>
    <w:p w14:paraId="6D348B93" w14:textId="77777777" w:rsidR="001A46C0" w:rsidRPr="006A4847" w:rsidRDefault="001A46C0" w:rsidP="001A46C0">
      <w:pPr>
        <w:tabs>
          <w:tab w:val="clear" w:pos="454"/>
        </w:tabs>
        <w:rPr>
          <w:rFonts w:ascii="Arial" w:hAnsi="Arial" w:cs="Arial"/>
        </w:rPr>
      </w:pPr>
    </w:p>
    <w:p w14:paraId="13DB7872" w14:textId="77777777" w:rsidR="00106937" w:rsidRPr="006A4847" w:rsidRDefault="00106937" w:rsidP="001A46C0">
      <w:pPr>
        <w:tabs>
          <w:tab w:val="clear" w:pos="454"/>
        </w:tabs>
        <w:rPr>
          <w:rFonts w:ascii="Arial" w:hAnsi="Arial" w:cs="Arial"/>
          <w:snapToGrid w:val="0"/>
          <w:lang w:val="en-US"/>
        </w:rPr>
      </w:pPr>
      <w:r w:rsidRPr="006A4847">
        <w:rPr>
          <w:rFonts w:ascii="Arial" w:hAnsi="Arial" w:cs="Arial"/>
          <w:snapToGrid w:val="0"/>
          <w:lang w:val="en-US"/>
        </w:rPr>
        <w:t>LexisNexis Intellectual Property Collection 2020, LexisNexis. 2019</w:t>
      </w:r>
    </w:p>
    <w:p w14:paraId="65A87292" w14:textId="77777777" w:rsidR="00106937" w:rsidRPr="006A4847" w:rsidRDefault="00106937" w:rsidP="001A46C0">
      <w:pPr>
        <w:tabs>
          <w:tab w:val="clear" w:pos="454"/>
        </w:tabs>
        <w:spacing w:before="120"/>
        <w:rPr>
          <w:rFonts w:ascii="Arial" w:hAnsi="Arial" w:cs="Arial"/>
          <w:snapToGrid w:val="0"/>
          <w:lang w:val="en-US"/>
        </w:rPr>
      </w:pPr>
      <w:r w:rsidRPr="006A4847">
        <w:rPr>
          <w:rFonts w:ascii="Arial" w:hAnsi="Arial" w:cs="Arial"/>
          <w:snapToGrid w:val="0"/>
          <w:lang w:val="en-US"/>
        </w:rPr>
        <w:t xml:space="preserve">Stewart, A; Van </w:t>
      </w:r>
      <w:proofErr w:type="spellStart"/>
      <w:r w:rsidRPr="006A4847">
        <w:rPr>
          <w:rFonts w:ascii="Arial" w:hAnsi="Arial" w:cs="Arial"/>
          <w:snapToGrid w:val="0"/>
          <w:lang w:val="en-US"/>
        </w:rPr>
        <w:t>Caenegem</w:t>
      </w:r>
      <w:proofErr w:type="spellEnd"/>
      <w:r w:rsidRPr="006A4847">
        <w:rPr>
          <w:rFonts w:ascii="Arial" w:hAnsi="Arial" w:cs="Arial"/>
          <w:snapToGrid w:val="0"/>
          <w:lang w:val="en-US"/>
        </w:rPr>
        <w:t xml:space="preserve">, W; Bannister, J; Liberman, A; Lawson, C; </w:t>
      </w:r>
      <w:bookmarkStart w:id="14" w:name="_Hlk113288973"/>
      <w:r w:rsidRPr="006A4847">
        <w:rPr>
          <w:rFonts w:ascii="Arial" w:hAnsi="Arial" w:cs="Arial"/>
          <w:i/>
          <w:snapToGrid w:val="0"/>
          <w:lang w:val="en-US"/>
        </w:rPr>
        <w:t>Intellectual Property in Australia</w:t>
      </w:r>
      <w:bookmarkEnd w:id="14"/>
      <w:r w:rsidRPr="006A4847">
        <w:rPr>
          <w:rFonts w:ascii="Arial" w:hAnsi="Arial" w:cs="Arial"/>
          <w:snapToGrid w:val="0"/>
          <w:lang w:val="en-US"/>
        </w:rPr>
        <w:t xml:space="preserve">, </w:t>
      </w:r>
      <w:r w:rsidR="00EE01EA" w:rsidRPr="006A4847">
        <w:rPr>
          <w:rFonts w:ascii="Arial" w:hAnsi="Arial" w:cs="Arial"/>
          <w:snapToGrid w:val="0"/>
          <w:lang w:val="en-US"/>
        </w:rPr>
        <w:t>(7</w:t>
      </w:r>
      <w:r w:rsidRPr="006A4847">
        <w:rPr>
          <w:rFonts w:ascii="Arial" w:hAnsi="Arial" w:cs="Arial"/>
          <w:snapToGrid w:val="0"/>
          <w:vertAlign w:val="superscript"/>
          <w:lang w:val="en-US"/>
        </w:rPr>
        <w:t>th</w:t>
      </w:r>
      <w:r w:rsidRPr="006A4847">
        <w:rPr>
          <w:rFonts w:ascii="Arial" w:hAnsi="Arial" w:cs="Arial"/>
          <w:snapToGrid w:val="0"/>
          <w:lang w:val="en-US"/>
        </w:rPr>
        <w:t xml:space="preserve"> ed.</w:t>
      </w:r>
      <w:r w:rsidRPr="006A4847">
        <w:rPr>
          <w:rFonts w:ascii="Arial" w:hAnsi="Arial" w:cs="Arial"/>
          <w:snapToGrid w:val="0"/>
          <w:color w:val="FF0000"/>
          <w:lang w:val="en-US"/>
        </w:rPr>
        <w:t xml:space="preserve"> </w:t>
      </w:r>
      <w:r w:rsidRPr="006A4847">
        <w:rPr>
          <w:rFonts w:ascii="Arial" w:hAnsi="Arial" w:cs="Arial"/>
          <w:snapToGrid w:val="0"/>
          <w:lang w:val="en-US"/>
        </w:rPr>
        <w:t>LexisNexis, 20</w:t>
      </w:r>
      <w:r w:rsidR="00EE01EA" w:rsidRPr="006A4847">
        <w:rPr>
          <w:rFonts w:ascii="Arial" w:hAnsi="Arial" w:cs="Arial"/>
          <w:snapToGrid w:val="0"/>
          <w:lang w:val="en-US"/>
        </w:rPr>
        <w:t>22)</w:t>
      </w:r>
      <w:r w:rsidRPr="006A4847">
        <w:rPr>
          <w:rFonts w:ascii="Arial" w:hAnsi="Arial" w:cs="Arial"/>
          <w:snapToGrid w:val="0"/>
          <w:lang w:val="en-US"/>
        </w:rPr>
        <w:t xml:space="preserve"> </w:t>
      </w:r>
    </w:p>
    <w:p w14:paraId="0A403DFC" w14:textId="77777777" w:rsidR="00106937" w:rsidRPr="006A4847" w:rsidRDefault="006F59EB" w:rsidP="008F0010">
      <w:pPr>
        <w:tabs>
          <w:tab w:val="clear" w:pos="454"/>
        </w:tabs>
        <w:spacing w:before="120"/>
        <w:rPr>
          <w:rFonts w:ascii="Arial" w:hAnsi="Arial" w:cs="Arial"/>
          <w:snapToGrid w:val="0"/>
          <w:lang w:val="en-US"/>
        </w:rPr>
      </w:pPr>
      <w:bookmarkStart w:id="15" w:name="_Hlk159584767"/>
      <w:r w:rsidRPr="006A4847">
        <w:rPr>
          <w:rFonts w:ascii="Arial" w:hAnsi="Arial" w:cs="Arial"/>
          <w:snapToGrid w:val="0"/>
          <w:lang w:val="en-US"/>
        </w:rPr>
        <w:t xml:space="preserve">Ricketson, Richardson, Huang &amp; Christie, </w:t>
      </w:r>
      <w:r w:rsidRPr="006A4847">
        <w:rPr>
          <w:rFonts w:ascii="Arial" w:hAnsi="Arial" w:cs="Arial"/>
          <w:i/>
          <w:iCs/>
          <w:snapToGrid w:val="0"/>
          <w:lang w:val="en-US"/>
        </w:rPr>
        <w:t xml:space="preserve">Intellectual Property: Cases Materials &amp; Commentary </w:t>
      </w:r>
      <w:r w:rsidRPr="006A4847">
        <w:rPr>
          <w:rFonts w:ascii="Arial" w:hAnsi="Arial" w:cs="Arial"/>
          <w:snapToGrid w:val="0"/>
          <w:lang w:val="en-US"/>
        </w:rPr>
        <w:t>(LexisNexis, 7</w:t>
      </w:r>
      <w:r w:rsidRPr="006A4847">
        <w:rPr>
          <w:rFonts w:ascii="Arial" w:hAnsi="Arial" w:cs="Arial"/>
          <w:snapToGrid w:val="0"/>
          <w:vertAlign w:val="superscript"/>
          <w:lang w:val="en-US"/>
        </w:rPr>
        <w:t>th</w:t>
      </w:r>
      <w:r w:rsidRPr="006A4847">
        <w:rPr>
          <w:rFonts w:ascii="Arial" w:hAnsi="Arial" w:cs="Arial"/>
          <w:snapToGrid w:val="0"/>
          <w:lang w:val="en-US"/>
        </w:rPr>
        <w:t xml:space="preserve"> ed, 2024)</w:t>
      </w:r>
      <w:bookmarkEnd w:id="15"/>
      <w:r w:rsidR="008F0010" w:rsidRPr="006A4847">
        <w:rPr>
          <w:rFonts w:ascii="Arial" w:hAnsi="Arial" w:cs="Arial"/>
          <w:snapToGrid w:val="0"/>
          <w:lang w:val="en-US"/>
        </w:rPr>
        <w:t xml:space="preserve"> </w:t>
      </w:r>
    </w:p>
    <w:p w14:paraId="5D969216" w14:textId="77777777" w:rsidR="00106937" w:rsidRPr="006A4847" w:rsidRDefault="00106937" w:rsidP="00232E5E">
      <w:pPr>
        <w:spacing w:before="120"/>
        <w:ind w:left="340"/>
        <w:rPr>
          <w:rFonts w:ascii="Arial" w:hAnsi="Arial" w:cs="Arial"/>
          <w:snapToGrid w:val="0"/>
          <w:lang w:val="en-US"/>
        </w:rPr>
      </w:pPr>
    </w:p>
    <w:p w14:paraId="746F2FE7" w14:textId="77777777" w:rsidR="00106937" w:rsidRPr="006A4847" w:rsidRDefault="00106937" w:rsidP="00232E5E">
      <w:pPr>
        <w:keepNext/>
        <w:rPr>
          <w:rFonts w:ascii="Arial" w:hAnsi="Arial" w:cs="Arial"/>
          <w:b/>
          <w:snapToGrid w:val="0"/>
          <w:lang w:val="en-US"/>
        </w:rPr>
      </w:pPr>
      <w:r w:rsidRPr="006A4847">
        <w:rPr>
          <w:rFonts w:ascii="Arial" w:hAnsi="Arial" w:cs="Arial"/>
          <w:b/>
          <w:snapToGrid w:val="0"/>
          <w:lang w:val="en-US"/>
        </w:rPr>
        <w:t xml:space="preserve">REFERENCE MATERIALS </w:t>
      </w:r>
    </w:p>
    <w:p w14:paraId="688DAFEB" w14:textId="77777777" w:rsidR="00106937" w:rsidRPr="006A4847" w:rsidRDefault="00106937" w:rsidP="00232E5E">
      <w:pPr>
        <w:keepNext/>
        <w:rPr>
          <w:rFonts w:ascii="Arial" w:hAnsi="Arial" w:cs="Arial"/>
          <w:b/>
          <w:snapToGrid w:val="0"/>
          <w:lang w:val="en-US"/>
        </w:rPr>
      </w:pPr>
    </w:p>
    <w:p w14:paraId="1EA2C614" w14:textId="77777777" w:rsidR="00106937" w:rsidRPr="006A4847" w:rsidRDefault="001A46C0" w:rsidP="00232E5E">
      <w:pPr>
        <w:keepNext/>
        <w:rPr>
          <w:rFonts w:ascii="Arial" w:hAnsi="Arial" w:cs="Arial"/>
          <w:b/>
          <w:i/>
          <w:snapToGrid w:val="0"/>
          <w:lang w:val="en-US"/>
        </w:rPr>
      </w:pPr>
      <w:r w:rsidRPr="006A4847">
        <w:rPr>
          <w:rFonts w:ascii="Arial" w:hAnsi="Arial" w:cs="Arial"/>
          <w:b/>
          <w:i/>
          <w:snapToGrid w:val="0"/>
          <w:lang w:val="en-US"/>
        </w:rPr>
        <w:t>C</w:t>
      </w:r>
      <w:r w:rsidR="00106937" w:rsidRPr="006A4847">
        <w:rPr>
          <w:rFonts w:ascii="Arial" w:hAnsi="Arial" w:cs="Arial"/>
          <w:b/>
          <w:i/>
          <w:snapToGrid w:val="0"/>
          <w:lang w:val="en-US"/>
        </w:rPr>
        <w:t>urrent</w:t>
      </w:r>
      <w:r w:rsidRPr="006A4847">
        <w:rPr>
          <w:rFonts w:ascii="Arial" w:hAnsi="Arial" w:cs="Arial"/>
          <w:b/>
          <w:i/>
          <w:snapToGrid w:val="0"/>
          <w:lang w:val="en-US"/>
        </w:rPr>
        <w:t xml:space="preserve"> Australian</w:t>
      </w:r>
      <w:r w:rsidR="00106937" w:rsidRPr="006A4847">
        <w:rPr>
          <w:rFonts w:ascii="Arial" w:hAnsi="Arial" w:cs="Arial"/>
          <w:b/>
          <w:i/>
          <w:snapToGrid w:val="0"/>
          <w:lang w:val="en-US"/>
        </w:rPr>
        <w:t xml:space="preserve"> texts</w:t>
      </w:r>
    </w:p>
    <w:p w14:paraId="6595C2D5" w14:textId="77777777" w:rsidR="00106937" w:rsidRPr="006A4847" w:rsidRDefault="00106937" w:rsidP="00232E5E">
      <w:pPr>
        <w:keepNext/>
        <w:rPr>
          <w:rFonts w:ascii="Arial" w:hAnsi="Arial" w:cs="Arial"/>
          <w:b/>
          <w:i/>
          <w:snapToGrid w:val="0"/>
          <w:lang w:val="en-US"/>
        </w:rPr>
      </w:pPr>
    </w:p>
    <w:p w14:paraId="3D604FDA" w14:textId="77777777" w:rsidR="00106937" w:rsidRPr="006A4847" w:rsidRDefault="00106937" w:rsidP="001A46C0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Davison, </w:t>
      </w:r>
      <w:proofErr w:type="spellStart"/>
      <w:r w:rsidRPr="006A4847">
        <w:rPr>
          <w:rFonts w:ascii="Arial" w:hAnsi="Arial" w:cs="Arial"/>
        </w:rPr>
        <w:t>Monotti</w:t>
      </w:r>
      <w:proofErr w:type="spellEnd"/>
      <w:r w:rsidRPr="006A4847">
        <w:rPr>
          <w:rFonts w:ascii="Arial" w:hAnsi="Arial" w:cs="Arial"/>
        </w:rPr>
        <w:t xml:space="preserve">, Wiseman </w:t>
      </w:r>
      <w:r w:rsidRPr="006A4847">
        <w:rPr>
          <w:rFonts w:ascii="Arial" w:hAnsi="Arial" w:cs="Arial"/>
          <w:i/>
        </w:rPr>
        <w:t>Australian Intellectual Property Law</w:t>
      </w:r>
      <w:r w:rsidR="004B0BF6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 xml:space="preserve">Cambridge Press, </w:t>
      </w:r>
      <w:r w:rsidR="004B0BF6" w:rsidRPr="006A4847">
        <w:rPr>
          <w:rFonts w:ascii="Arial" w:hAnsi="Arial" w:cs="Arial"/>
        </w:rPr>
        <w:t>3</w:t>
      </w:r>
      <w:r w:rsidR="004B0BF6" w:rsidRPr="006A4847">
        <w:rPr>
          <w:rFonts w:ascii="Arial" w:hAnsi="Arial" w:cs="Arial"/>
          <w:vertAlign w:val="superscript"/>
        </w:rPr>
        <w:t>rd</w:t>
      </w:r>
      <w:r w:rsidR="004B0BF6" w:rsidRPr="006A4847">
        <w:rPr>
          <w:rFonts w:ascii="Arial" w:hAnsi="Arial" w:cs="Arial"/>
        </w:rPr>
        <w:t xml:space="preserve"> ed, </w:t>
      </w:r>
      <w:r w:rsidRPr="006A4847">
        <w:rPr>
          <w:rFonts w:ascii="Arial" w:hAnsi="Arial" w:cs="Arial"/>
        </w:rPr>
        <w:t>2015</w:t>
      </w:r>
      <w:r w:rsidR="004B0BF6" w:rsidRPr="006A4847">
        <w:rPr>
          <w:rFonts w:ascii="Arial" w:hAnsi="Arial" w:cs="Arial"/>
        </w:rPr>
        <w:t>)</w:t>
      </w:r>
      <w:r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  <w:b/>
        </w:rPr>
        <w:t>DMW 2015</w:t>
      </w:r>
      <w:r w:rsidRPr="006A4847">
        <w:rPr>
          <w:rFonts w:ascii="Arial" w:hAnsi="Arial" w:cs="Arial"/>
        </w:rPr>
        <w:t>) Commentary only, no case extracts.</w:t>
      </w:r>
    </w:p>
    <w:p w14:paraId="32E43C4E" w14:textId="77777777" w:rsidR="001A46C0" w:rsidRPr="006A4847" w:rsidRDefault="001A46C0" w:rsidP="001A46C0">
      <w:pPr>
        <w:tabs>
          <w:tab w:val="clear" w:pos="454"/>
        </w:tabs>
        <w:jc w:val="left"/>
        <w:rPr>
          <w:rFonts w:ascii="Arial" w:hAnsi="Arial" w:cs="Arial"/>
          <w:snapToGrid w:val="0"/>
          <w:lang w:val="en-US"/>
        </w:rPr>
      </w:pPr>
    </w:p>
    <w:p w14:paraId="78EA5B91" w14:textId="77777777" w:rsidR="00106937" w:rsidRPr="006A4847" w:rsidRDefault="00106937" w:rsidP="001A46C0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Price, Bodkin, </w:t>
      </w:r>
      <w:r w:rsidR="00F14532" w:rsidRPr="006A4847">
        <w:rPr>
          <w:rFonts w:ascii="Arial" w:hAnsi="Arial" w:cs="Arial"/>
        </w:rPr>
        <w:t>Aoun</w:t>
      </w:r>
      <w:r w:rsidRPr="006A4847">
        <w:rPr>
          <w:rFonts w:ascii="Arial" w:hAnsi="Arial" w:cs="Arial"/>
        </w:rPr>
        <w:t>,</w:t>
      </w:r>
      <w:r w:rsidRPr="006A4847">
        <w:rPr>
          <w:rFonts w:ascii="Arial" w:hAnsi="Arial" w:cs="Arial"/>
          <w:i/>
        </w:rPr>
        <w:t xml:space="preserve"> Intellectual Property Commentary and Materials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</w:rPr>
        <w:t>Casebook</w:t>
      </w:r>
      <w:r w:rsidRPr="006A4847">
        <w:rPr>
          <w:rFonts w:ascii="Arial" w:hAnsi="Arial" w:cs="Arial"/>
        </w:rPr>
        <w:t>,</w:t>
      </w:r>
      <w:r w:rsidR="004B0BF6" w:rsidRPr="006A4847">
        <w:rPr>
          <w:rFonts w:ascii="Arial" w:hAnsi="Arial" w:cs="Arial"/>
        </w:rPr>
        <w:t xml:space="preserve"> (</w:t>
      </w:r>
      <w:r w:rsidRPr="006A4847">
        <w:rPr>
          <w:rFonts w:ascii="Arial" w:hAnsi="Arial" w:cs="Arial"/>
        </w:rPr>
        <w:t>Thomson Reuters,</w:t>
      </w:r>
      <w:r w:rsidR="004B0BF6" w:rsidRPr="006A4847">
        <w:rPr>
          <w:rFonts w:ascii="Arial" w:hAnsi="Arial" w:cs="Arial"/>
        </w:rPr>
        <w:t xml:space="preserve"> 6</w:t>
      </w:r>
      <w:r w:rsidR="004B0BF6" w:rsidRPr="006A4847">
        <w:rPr>
          <w:rFonts w:ascii="Arial" w:hAnsi="Arial" w:cs="Arial"/>
          <w:vertAlign w:val="superscript"/>
        </w:rPr>
        <w:t>th</w:t>
      </w:r>
      <w:r w:rsidR="004B0BF6" w:rsidRPr="006A4847">
        <w:rPr>
          <w:rFonts w:ascii="Arial" w:hAnsi="Arial" w:cs="Arial"/>
        </w:rPr>
        <w:t xml:space="preserve"> ed,</w:t>
      </w:r>
      <w:r w:rsidRPr="006A4847">
        <w:rPr>
          <w:rFonts w:ascii="Arial" w:hAnsi="Arial" w:cs="Arial"/>
        </w:rPr>
        <w:t xml:space="preserve"> March 2017</w:t>
      </w:r>
      <w:r w:rsidR="004B0BF6" w:rsidRPr="006A4847">
        <w:rPr>
          <w:rFonts w:ascii="Arial" w:hAnsi="Arial" w:cs="Arial"/>
        </w:rPr>
        <w:t>)</w:t>
      </w:r>
    </w:p>
    <w:p w14:paraId="51C7C4B5" w14:textId="77777777" w:rsidR="00A62596" w:rsidRPr="006A4847" w:rsidRDefault="00A62596" w:rsidP="001A46C0">
      <w:pPr>
        <w:tabs>
          <w:tab w:val="clear" w:pos="454"/>
        </w:tabs>
        <w:jc w:val="left"/>
        <w:rPr>
          <w:rFonts w:ascii="Arial" w:hAnsi="Arial" w:cs="Arial"/>
        </w:rPr>
      </w:pPr>
    </w:p>
    <w:p w14:paraId="77D2377B" w14:textId="77777777" w:rsidR="002700AE" w:rsidRPr="006A4847" w:rsidRDefault="002700AE" w:rsidP="002700AE">
      <w:pPr>
        <w:tabs>
          <w:tab w:val="clear" w:pos="454"/>
        </w:tabs>
        <w:spacing w:before="120"/>
        <w:rPr>
          <w:rFonts w:ascii="Arial" w:hAnsi="Arial" w:cs="Arial"/>
          <w:snapToGrid w:val="0"/>
          <w:lang w:val="en-US"/>
        </w:rPr>
      </w:pPr>
      <w:bookmarkStart w:id="16" w:name="_Hlk159584793"/>
      <w:r w:rsidRPr="006A4847">
        <w:rPr>
          <w:rFonts w:ascii="Arial" w:hAnsi="Arial" w:cs="Arial"/>
          <w:snapToGrid w:val="0"/>
          <w:lang w:val="en-US"/>
        </w:rPr>
        <w:t xml:space="preserve">Van </w:t>
      </w:r>
      <w:proofErr w:type="spellStart"/>
      <w:r w:rsidRPr="006A4847">
        <w:rPr>
          <w:rFonts w:ascii="Arial" w:hAnsi="Arial" w:cs="Arial"/>
          <w:snapToGrid w:val="0"/>
          <w:lang w:val="en-US"/>
        </w:rPr>
        <w:t>Caenegem</w:t>
      </w:r>
      <w:proofErr w:type="spellEnd"/>
      <w:r w:rsidRPr="006A4847">
        <w:rPr>
          <w:rFonts w:ascii="Arial" w:hAnsi="Arial" w:cs="Arial"/>
          <w:snapToGrid w:val="0"/>
          <w:lang w:val="en-US"/>
        </w:rPr>
        <w:t xml:space="preserve">, </w:t>
      </w:r>
      <w:r w:rsidRPr="006A4847">
        <w:rPr>
          <w:rFonts w:ascii="Arial" w:hAnsi="Arial" w:cs="Arial"/>
          <w:i/>
          <w:iCs/>
          <w:snapToGrid w:val="0"/>
          <w:lang w:val="en-US"/>
        </w:rPr>
        <w:t>Intellectual and Industrial Property Law</w:t>
      </w:r>
      <w:r w:rsidRPr="006A4847">
        <w:rPr>
          <w:rFonts w:ascii="Arial" w:hAnsi="Arial" w:cs="Arial"/>
          <w:snapToGrid w:val="0"/>
          <w:lang w:val="en-US"/>
        </w:rPr>
        <w:t xml:space="preserve"> (LexisNexis, 4</w:t>
      </w:r>
      <w:r w:rsidRPr="006A4847">
        <w:rPr>
          <w:rFonts w:ascii="Arial" w:hAnsi="Arial" w:cs="Arial"/>
          <w:snapToGrid w:val="0"/>
          <w:vertAlign w:val="superscript"/>
          <w:lang w:val="en-US"/>
        </w:rPr>
        <w:t>th</w:t>
      </w:r>
      <w:r w:rsidRPr="006A4847">
        <w:rPr>
          <w:rFonts w:ascii="Arial" w:hAnsi="Arial" w:cs="Arial"/>
          <w:snapToGrid w:val="0"/>
          <w:lang w:val="en-US"/>
        </w:rPr>
        <w:t xml:space="preserve"> ed, 2024) </w:t>
      </w:r>
    </w:p>
    <w:bookmarkEnd w:id="16"/>
    <w:p w14:paraId="56A760D2" w14:textId="77777777" w:rsidR="00A62596" w:rsidRPr="006A4847" w:rsidRDefault="00A62596" w:rsidP="00A62596">
      <w:pPr>
        <w:tabs>
          <w:tab w:val="clear" w:pos="454"/>
        </w:tabs>
        <w:jc w:val="left"/>
        <w:rPr>
          <w:rFonts w:ascii="Arial" w:hAnsi="Arial" w:cs="Arial"/>
        </w:rPr>
      </w:pPr>
    </w:p>
    <w:p w14:paraId="6E3A2AEF" w14:textId="77777777" w:rsidR="00A62596" w:rsidRPr="006A4847" w:rsidRDefault="00A62596" w:rsidP="00A62596">
      <w:pPr>
        <w:tabs>
          <w:tab w:val="clear" w:pos="454"/>
        </w:tabs>
        <w:jc w:val="left"/>
        <w:rPr>
          <w:rFonts w:ascii="Arial" w:hAnsi="Arial" w:cs="Arial"/>
        </w:rPr>
      </w:pPr>
      <w:proofErr w:type="spellStart"/>
      <w:r w:rsidRPr="006A4847">
        <w:rPr>
          <w:rFonts w:ascii="Arial" w:hAnsi="Arial" w:cs="Arial"/>
        </w:rPr>
        <w:t>Stoianoff</w:t>
      </w:r>
      <w:proofErr w:type="spellEnd"/>
      <w:r w:rsidRPr="006A4847">
        <w:rPr>
          <w:rFonts w:ascii="Arial" w:hAnsi="Arial" w:cs="Arial"/>
        </w:rPr>
        <w:t xml:space="preserve">, Chilton &amp; </w:t>
      </w:r>
      <w:proofErr w:type="spellStart"/>
      <w:r w:rsidRPr="006A4847">
        <w:rPr>
          <w:rFonts w:ascii="Arial" w:hAnsi="Arial" w:cs="Arial"/>
        </w:rPr>
        <w:t>Monotti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  <w:iCs/>
        </w:rPr>
        <w:t xml:space="preserve">Commercialisation of Intellectual Property </w:t>
      </w:r>
      <w:r w:rsidRPr="006A4847">
        <w:rPr>
          <w:rFonts w:ascii="Arial" w:hAnsi="Arial" w:cs="Arial"/>
        </w:rPr>
        <w:t>(LexisNexis, 2019)</w:t>
      </w:r>
    </w:p>
    <w:p w14:paraId="488DFA13" w14:textId="77777777" w:rsidR="00A62596" w:rsidRPr="006A4847" w:rsidRDefault="00A62596" w:rsidP="001A46C0">
      <w:pPr>
        <w:tabs>
          <w:tab w:val="clear" w:pos="454"/>
        </w:tabs>
        <w:jc w:val="left"/>
        <w:rPr>
          <w:rFonts w:ascii="Arial" w:hAnsi="Arial" w:cs="Arial"/>
          <w:snapToGrid w:val="0"/>
          <w:lang w:val="en-US"/>
        </w:rPr>
      </w:pPr>
    </w:p>
    <w:p w14:paraId="09BF906F" w14:textId="77777777" w:rsidR="00591DEB" w:rsidRPr="006A4847" w:rsidRDefault="00591DEB" w:rsidP="00232E5E">
      <w:pPr>
        <w:rPr>
          <w:rFonts w:ascii="Arial" w:hAnsi="Arial"/>
          <w:snapToGrid w:val="0"/>
          <w:lang w:val="en-US"/>
        </w:rPr>
      </w:pPr>
    </w:p>
    <w:p w14:paraId="1514AA86" w14:textId="77777777" w:rsidR="00477776" w:rsidRPr="006A4847" w:rsidRDefault="00477776" w:rsidP="00232E5E">
      <w:pPr>
        <w:rPr>
          <w:rFonts w:ascii="Arial" w:hAnsi="Arial"/>
          <w:snapToGrid w:val="0"/>
          <w:lang w:val="en-US"/>
        </w:rPr>
      </w:pPr>
    </w:p>
    <w:p w14:paraId="54DE92FF" w14:textId="77777777" w:rsidR="00477776" w:rsidRPr="006A4847" w:rsidRDefault="00477776" w:rsidP="00232E5E">
      <w:pPr>
        <w:rPr>
          <w:rFonts w:ascii="Arial" w:hAnsi="Arial"/>
          <w:snapToGrid w:val="0"/>
          <w:lang w:val="en-US"/>
        </w:rPr>
      </w:pPr>
    </w:p>
    <w:p w14:paraId="79BA22F0" w14:textId="77777777" w:rsidR="00B2170D" w:rsidRPr="006A4847" w:rsidRDefault="00B2170D" w:rsidP="00232E5E">
      <w:pPr>
        <w:rPr>
          <w:rFonts w:ascii="Arial" w:hAnsi="Arial"/>
          <w:snapToGrid w:val="0"/>
          <w:lang w:val="en-US"/>
        </w:rPr>
      </w:pPr>
    </w:p>
    <w:p w14:paraId="74DB5D60" w14:textId="77777777" w:rsidR="00CF3801" w:rsidRPr="006A4847" w:rsidRDefault="00F81A33" w:rsidP="00CF3801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6A4847">
        <w:rPr>
          <w:rFonts w:ascii="Arial" w:hAnsi="Arial" w:cs="Arial"/>
          <w:b/>
          <w:sz w:val="24"/>
          <w:szCs w:val="24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</w:rPr>
        <w:lastRenderedPageBreak/>
        <w:t>23 PUBLIC INTERNATIONAL LAW</w:t>
      </w:r>
      <w:r w:rsidR="00CF4BAC" w:rsidRPr="006A4847">
        <w:rPr>
          <w:rFonts w:ascii="Arial" w:hAnsi="Arial" w:cs="Arial"/>
          <w:b/>
          <w:sz w:val="24"/>
          <w:szCs w:val="24"/>
        </w:rPr>
        <w:t xml:space="preserve"> </w:t>
      </w:r>
    </w:p>
    <w:p w14:paraId="1E9A2663" w14:textId="77777777" w:rsidR="00FF7733" w:rsidRPr="006A4847" w:rsidRDefault="00FF7733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1ABF56D8" w14:textId="0B23F3D4" w:rsidR="003C469E" w:rsidRDefault="00B80E9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b/>
          <w:bCs/>
          <w:lang w:val="en-US"/>
        </w:rPr>
      </w:pPr>
      <w:r w:rsidRPr="00B80E9C">
        <w:rPr>
          <w:rFonts w:ascii="Arial" w:hAnsi="Arial" w:cs="Arial"/>
          <w:b/>
          <w:bCs/>
          <w:lang w:val="en-US"/>
        </w:rPr>
        <w:t>Prescribed Materials</w:t>
      </w:r>
    </w:p>
    <w:p w14:paraId="4D193451" w14:textId="77777777" w:rsidR="00B80E9C" w:rsidRDefault="00B80E9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b/>
          <w:bCs/>
          <w:lang w:val="en-US"/>
        </w:rPr>
      </w:pPr>
    </w:p>
    <w:p w14:paraId="2E76C5FC" w14:textId="77777777" w:rsidR="00B62249" w:rsidRPr="006A4847" w:rsidRDefault="00B62249" w:rsidP="00B62249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ind w:left="426" w:hanging="426"/>
        <w:rPr>
          <w:rFonts w:ascii="Arial" w:hAnsi="Arial" w:cs="Arial"/>
          <w:szCs w:val="22"/>
          <w:lang w:val="en-US"/>
        </w:rPr>
      </w:pPr>
      <w:r w:rsidRPr="006A4847">
        <w:rPr>
          <w:rFonts w:ascii="Arial" w:hAnsi="Arial" w:cs="Arial"/>
          <w:szCs w:val="22"/>
          <w:lang w:val="en-US"/>
        </w:rPr>
        <w:t>J Crawford,</w:t>
      </w:r>
      <w:r w:rsidRPr="006A4847">
        <w:rPr>
          <w:rFonts w:ascii="Arial" w:hAnsi="Arial" w:cs="Arial"/>
          <w:i/>
          <w:szCs w:val="22"/>
          <w:lang w:val="en-US"/>
        </w:rPr>
        <w:t xml:space="preserve"> Brownlie’s Principles of Public International Law</w:t>
      </w:r>
      <w:r w:rsidRPr="006A4847">
        <w:rPr>
          <w:rFonts w:ascii="Arial" w:hAnsi="Arial" w:cs="Arial"/>
          <w:szCs w:val="22"/>
          <w:lang w:val="en-US"/>
        </w:rPr>
        <w:t>, 9</w:t>
      </w:r>
      <w:r w:rsidRPr="006A4847">
        <w:rPr>
          <w:rFonts w:ascii="Arial" w:hAnsi="Arial" w:cs="Arial"/>
          <w:szCs w:val="22"/>
          <w:vertAlign w:val="superscript"/>
          <w:lang w:val="en-US"/>
        </w:rPr>
        <w:t>th</w:t>
      </w:r>
      <w:r w:rsidRPr="006A4847">
        <w:rPr>
          <w:rFonts w:ascii="Arial" w:hAnsi="Arial" w:cs="Arial"/>
          <w:szCs w:val="22"/>
          <w:lang w:val="en-US"/>
        </w:rPr>
        <w:t xml:space="preserve"> ed, Oxford University Press, 2019</w:t>
      </w:r>
    </w:p>
    <w:p w14:paraId="1545B67E" w14:textId="77777777" w:rsidR="00B62249" w:rsidRDefault="00B62249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2EB4C491" w14:textId="77777777" w:rsidR="00B62249" w:rsidRDefault="00B62249" w:rsidP="00B62249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  <w:r w:rsidRPr="00B80E9C">
        <w:rPr>
          <w:rFonts w:ascii="Arial" w:hAnsi="Arial" w:cs="Arial"/>
          <w:lang w:val="en-US"/>
        </w:rPr>
        <w:t xml:space="preserve">Materials </w:t>
      </w:r>
      <w:r>
        <w:rPr>
          <w:rFonts w:ascii="Arial" w:hAnsi="Arial" w:cs="Arial"/>
          <w:lang w:val="en-US"/>
        </w:rPr>
        <w:t xml:space="preserve">- </w:t>
      </w:r>
      <w:r w:rsidRPr="00B80E9C">
        <w:rPr>
          <w:rFonts w:ascii="Arial" w:hAnsi="Arial" w:cs="Arial"/>
          <w:lang w:val="en-US"/>
        </w:rPr>
        <w:t>available for download from Canvas</w:t>
      </w:r>
    </w:p>
    <w:p w14:paraId="67E5C704" w14:textId="77777777" w:rsidR="00B62249" w:rsidRDefault="00B62249" w:rsidP="00B62249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Supplementary materials - </w:t>
      </w:r>
      <w:r w:rsidRPr="00B80E9C">
        <w:rPr>
          <w:rFonts w:ascii="Arial" w:hAnsi="Arial" w:cs="Arial"/>
          <w:lang w:val="en-US"/>
        </w:rPr>
        <w:t>available for download from Canvas</w:t>
      </w:r>
    </w:p>
    <w:p w14:paraId="773B0827" w14:textId="77777777" w:rsidR="00B62249" w:rsidRPr="00B80E9C" w:rsidRDefault="00B62249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75742C02" w14:textId="77777777" w:rsidR="00B80E9C" w:rsidRPr="006A4847" w:rsidRDefault="00B80E9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66B4005D" w14:textId="77777777" w:rsidR="00B80E9C" w:rsidRDefault="00B80E9C" w:rsidP="005521D2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b/>
          <w:sz w:val="22"/>
          <w:szCs w:val="24"/>
          <w:lang w:val="en-US"/>
        </w:rPr>
      </w:pPr>
    </w:p>
    <w:p w14:paraId="39735CC2" w14:textId="0EEAF48A" w:rsidR="005521D2" w:rsidRPr="006A4847" w:rsidRDefault="005521D2" w:rsidP="005521D2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b/>
          <w:sz w:val="22"/>
          <w:szCs w:val="24"/>
        </w:rPr>
      </w:pPr>
      <w:r w:rsidRPr="006A4847">
        <w:rPr>
          <w:rFonts w:ascii="Arial" w:hAnsi="Arial" w:cs="Arial"/>
          <w:b/>
          <w:sz w:val="22"/>
          <w:szCs w:val="24"/>
          <w:lang w:val="en-US"/>
        </w:rPr>
        <w:t>R</w:t>
      </w:r>
      <w:proofErr w:type="spellStart"/>
      <w:r w:rsidRPr="006A4847">
        <w:rPr>
          <w:rFonts w:ascii="Arial" w:hAnsi="Arial" w:cs="Arial"/>
          <w:b/>
          <w:sz w:val="22"/>
          <w:szCs w:val="24"/>
        </w:rPr>
        <w:t>eference</w:t>
      </w:r>
      <w:proofErr w:type="spellEnd"/>
      <w:r w:rsidRPr="006A4847">
        <w:rPr>
          <w:rFonts w:ascii="Arial" w:hAnsi="Arial" w:cs="Arial"/>
          <w:b/>
          <w:sz w:val="22"/>
          <w:szCs w:val="24"/>
        </w:rPr>
        <w:t xml:space="preserve"> books</w:t>
      </w:r>
    </w:p>
    <w:p w14:paraId="19BA5279" w14:textId="77777777" w:rsidR="005521D2" w:rsidRPr="006A4847" w:rsidRDefault="005521D2" w:rsidP="005521D2">
      <w:pPr>
        <w:rPr>
          <w:rFonts w:ascii="Arial" w:hAnsi="Arial" w:cs="Arial"/>
          <w:szCs w:val="22"/>
        </w:rPr>
      </w:pPr>
    </w:p>
    <w:p w14:paraId="0152CD5F" w14:textId="77777777" w:rsidR="005521D2" w:rsidRDefault="005521D2" w:rsidP="005521D2">
      <w:pPr>
        <w:spacing w:line="360" w:lineRule="auto"/>
        <w:rPr>
          <w:rFonts w:ascii="Arial" w:hAnsi="Arial" w:cs="Arial"/>
          <w:szCs w:val="22"/>
        </w:rPr>
      </w:pPr>
      <w:r w:rsidRPr="006A4847">
        <w:rPr>
          <w:rFonts w:ascii="Arial" w:hAnsi="Arial" w:cs="Arial"/>
          <w:szCs w:val="22"/>
        </w:rPr>
        <w:t xml:space="preserve">D R Rothwell and E Crawford (eds), </w:t>
      </w:r>
      <w:r w:rsidRPr="006A4847">
        <w:rPr>
          <w:rFonts w:ascii="Arial" w:hAnsi="Arial" w:cs="Arial"/>
          <w:i/>
          <w:szCs w:val="22"/>
        </w:rPr>
        <w:t>International Law in Australia</w:t>
      </w:r>
      <w:r w:rsidRPr="006A4847">
        <w:rPr>
          <w:rFonts w:ascii="Arial" w:hAnsi="Arial" w:cs="Arial"/>
          <w:szCs w:val="22"/>
        </w:rPr>
        <w:t>, 3</w:t>
      </w:r>
      <w:r w:rsidRPr="006A4847">
        <w:rPr>
          <w:rFonts w:ascii="Arial" w:hAnsi="Arial" w:cs="Arial"/>
          <w:szCs w:val="22"/>
          <w:vertAlign w:val="superscript"/>
        </w:rPr>
        <w:t>rd</w:t>
      </w:r>
      <w:r w:rsidRPr="006A4847">
        <w:rPr>
          <w:rFonts w:ascii="Arial" w:hAnsi="Arial" w:cs="Arial"/>
          <w:szCs w:val="22"/>
        </w:rPr>
        <w:t xml:space="preserve"> </w:t>
      </w:r>
      <w:proofErr w:type="spellStart"/>
      <w:r w:rsidRPr="006A4847">
        <w:rPr>
          <w:rFonts w:ascii="Arial" w:hAnsi="Arial" w:cs="Arial"/>
          <w:szCs w:val="22"/>
        </w:rPr>
        <w:t>edn</w:t>
      </w:r>
      <w:proofErr w:type="spellEnd"/>
      <w:r w:rsidRPr="006A4847">
        <w:rPr>
          <w:rFonts w:ascii="Arial" w:hAnsi="Arial" w:cs="Arial"/>
          <w:szCs w:val="22"/>
        </w:rPr>
        <w:t>, Law Book Co, 2017</w:t>
      </w:r>
    </w:p>
    <w:p w14:paraId="617C3925" w14:textId="77777777" w:rsidR="00B62249" w:rsidRDefault="00B62249" w:rsidP="005521D2">
      <w:pPr>
        <w:spacing w:line="360" w:lineRule="auto"/>
        <w:rPr>
          <w:rFonts w:ascii="Arial" w:hAnsi="Arial" w:cs="Arial"/>
          <w:szCs w:val="22"/>
        </w:rPr>
      </w:pPr>
    </w:p>
    <w:p w14:paraId="0930A7DB" w14:textId="77777777" w:rsidR="00B62249" w:rsidRPr="00B62249" w:rsidRDefault="00B62249" w:rsidP="00B62249">
      <w:pPr>
        <w:spacing w:line="360" w:lineRule="auto"/>
        <w:rPr>
          <w:rFonts w:ascii="Arial" w:hAnsi="Arial" w:cs="Arial"/>
          <w:szCs w:val="22"/>
        </w:rPr>
      </w:pPr>
      <w:r w:rsidRPr="00B62249">
        <w:rPr>
          <w:rFonts w:ascii="Arial" w:hAnsi="Arial" w:cs="Arial"/>
          <w:szCs w:val="22"/>
        </w:rPr>
        <w:t xml:space="preserve">E Crawford, A Pert and B Saul (eds), </w:t>
      </w:r>
      <w:r w:rsidRPr="00B62249">
        <w:rPr>
          <w:rFonts w:ascii="Arial" w:hAnsi="Arial" w:cs="Arial"/>
          <w:i/>
          <w:iCs/>
          <w:szCs w:val="22"/>
        </w:rPr>
        <w:t>Public International Law</w:t>
      </w:r>
      <w:r w:rsidRPr="00B62249">
        <w:rPr>
          <w:rFonts w:ascii="Arial" w:hAnsi="Arial" w:cs="Arial"/>
          <w:szCs w:val="22"/>
        </w:rPr>
        <w:t xml:space="preserve">, Cambridge University       </w:t>
      </w:r>
    </w:p>
    <w:p w14:paraId="2AA42672" w14:textId="77777777" w:rsidR="00B62249" w:rsidRPr="00B62249" w:rsidRDefault="00B62249" w:rsidP="00B62249">
      <w:pPr>
        <w:spacing w:line="360" w:lineRule="auto"/>
        <w:rPr>
          <w:rFonts w:ascii="Arial" w:hAnsi="Arial" w:cs="Arial"/>
          <w:szCs w:val="22"/>
        </w:rPr>
      </w:pPr>
      <w:r w:rsidRPr="00B62249">
        <w:rPr>
          <w:rFonts w:ascii="Arial" w:hAnsi="Arial" w:cs="Arial"/>
          <w:szCs w:val="22"/>
        </w:rPr>
        <w:t>       Press, 2023</w:t>
      </w:r>
    </w:p>
    <w:p w14:paraId="102F90CC" w14:textId="77777777" w:rsidR="00B62249" w:rsidRPr="006A4847" w:rsidRDefault="00B62249" w:rsidP="005521D2">
      <w:pPr>
        <w:spacing w:line="360" w:lineRule="auto"/>
        <w:rPr>
          <w:rFonts w:ascii="Arial" w:hAnsi="Arial" w:cs="Arial"/>
          <w:szCs w:val="22"/>
        </w:rPr>
      </w:pPr>
    </w:p>
    <w:p w14:paraId="609D6131" w14:textId="77777777" w:rsidR="005521D2" w:rsidRPr="006A4847" w:rsidRDefault="005521D2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10A69109" w14:textId="77777777" w:rsidR="0047048B" w:rsidRPr="006A4847" w:rsidRDefault="0047048B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6116CB5A" w14:textId="77777777" w:rsidR="006A5C6C" w:rsidRPr="006A4847" w:rsidRDefault="006A5C6C" w:rsidP="00232E5E">
      <w:pPr>
        <w:tabs>
          <w:tab w:val="left" w:pos="720"/>
          <w:tab w:val="left" w:pos="1440"/>
          <w:tab w:val="left" w:pos="2160"/>
          <w:tab w:val="left" w:pos="2880"/>
        </w:tabs>
        <w:spacing w:line="240" w:lineRule="exact"/>
        <w:rPr>
          <w:rFonts w:ascii="Arial" w:hAnsi="Arial" w:cs="Arial"/>
          <w:lang w:val="en-US"/>
        </w:rPr>
      </w:pPr>
    </w:p>
    <w:p w14:paraId="428427AB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  <w:lang w:val="en-US"/>
        </w:rPr>
      </w:pPr>
      <w:r w:rsidRPr="006A4847">
        <w:rPr>
          <w:rFonts w:ascii="Arial" w:hAnsi="Arial" w:cs="Arial"/>
          <w:b/>
          <w:sz w:val="24"/>
          <w:szCs w:val="24"/>
          <w:lang w:val="en-US"/>
        </w:rPr>
        <w:br w:type="page"/>
      </w:r>
      <w:r w:rsidR="0084521F" w:rsidRPr="006A4847">
        <w:rPr>
          <w:rFonts w:ascii="Arial" w:hAnsi="Arial" w:cs="Arial"/>
          <w:b/>
          <w:sz w:val="24"/>
          <w:szCs w:val="24"/>
          <w:lang w:val="en-US"/>
        </w:rPr>
        <w:lastRenderedPageBreak/>
        <w:t>24 JURISPRUDENCE</w:t>
      </w:r>
      <w:r w:rsidR="00CF4BAC" w:rsidRPr="006A4847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62F29B25" w14:textId="77777777" w:rsidR="00EB2D2B" w:rsidRPr="006A4847" w:rsidRDefault="00EB2D2B" w:rsidP="00232E5E">
      <w:pPr>
        <w:rPr>
          <w:rFonts w:ascii="Arial" w:hAnsi="Arial" w:cs="Arial"/>
        </w:rPr>
      </w:pPr>
    </w:p>
    <w:p w14:paraId="1036B3FC" w14:textId="77777777" w:rsidR="00716D31" w:rsidRPr="006A4847" w:rsidRDefault="00716D31" w:rsidP="00232E5E">
      <w:pPr>
        <w:pStyle w:val="Heading3"/>
        <w:jc w:val="left"/>
        <w:rPr>
          <w:sz w:val="22"/>
        </w:rPr>
      </w:pPr>
      <w:r w:rsidRPr="006A4847">
        <w:rPr>
          <w:sz w:val="22"/>
        </w:rPr>
        <w:t>Prescribed Materials</w:t>
      </w:r>
    </w:p>
    <w:p w14:paraId="1DA38059" w14:textId="77777777" w:rsidR="00716D31" w:rsidRPr="006A4847" w:rsidRDefault="00716D31" w:rsidP="00232E5E"/>
    <w:p w14:paraId="247F99D8" w14:textId="77777777" w:rsidR="00716D31" w:rsidRPr="006A4847" w:rsidRDefault="00716D31" w:rsidP="004B0BF6">
      <w:pPr>
        <w:jc w:val="left"/>
        <w:rPr>
          <w:rFonts w:ascii="Arial" w:hAnsi="Arial"/>
          <w:szCs w:val="18"/>
        </w:rPr>
      </w:pPr>
      <w:r w:rsidRPr="006A4847">
        <w:rPr>
          <w:rFonts w:ascii="Arial" w:hAnsi="Arial"/>
          <w:szCs w:val="18"/>
        </w:rPr>
        <w:t>Brian</w:t>
      </w:r>
      <w:r w:rsidR="004B0BF6" w:rsidRPr="006A4847">
        <w:rPr>
          <w:rFonts w:ascii="Arial" w:hAnsi="Arial"/>
          <w:szCs w:val="18"/>
        </w:rPr>
        <w:t xml:space="preserve"> Bix</w:t>
      </w:r>
      <w:r w:rsidRPr="006A4847">
        <w:rPr>
          <w:rFonts w:ascii="Arial" w:hAnsi="Arial"/>
          <w:szCs w:val="18"/>
        </w:rPr>
        <w:t xml:space="preserve"> </w:t>
      </w:r>
      <w:r w:rsidRPr="006A4847">
        <w:rPr>
          <w:rFonts w:ascii="Arial" w:hAnsi="Arial"/>
          <w:i/>
          <w:iCs/>
          <w:szCs w:val="18"/>
        </w:rPr>
        <w:t>Jurisprudence: Theory &amp; Context</w:t>
      </w:r>
      <w:r w:rsidRPr="006A4847">
        <w:rPr>
          <w:rFonts w:ascii="Arial" w:hAnsi="Arial"/>
          <w:szCs w:val="18"/>
        </w:rPr>
        <w:t xml:space="preserve"> </w:t>
      </w:r>
      <w:r w:rsidR="00A11371" w:rsidRPr="006A4847">
        <w:rPr>
          <w:rFonts w:ascii="Arial" w:hAnsi="Arial"/>
          <w:szCs w:val="18"/>
        </w:rPr>
        <w:t>(</w:t>
      </w:r>
      <w:r w:rsidRPr="006A4847">
        <w:rPr>
          <w:rFonts w:ascii="Arial" w:hAnsi="Arial"/>
          <w:szCs w:val="18"/>
        </w:rPr>
        <w:t xml:space="preserve">Sweet &amp; Maxwell, </w:t>
      </w:r>
      <w:r w:rsidR="008F0010" w:rsidRPr="006A4847">
        <w:rPr>
          <w:rFonts w:ascii="Arial" w:hAnsi="Arial"/>
          <w:szCs w:val="18"/>
        </w:rPr>
        <w:t>9</w:t>
      </w:r>
      <w:r w:rsidR="008F0010" w:rsidRPr="006A4847">
        <w:rPr>
          <w:rFonts w:ascii="Arial" w:hAnsi="Arial"/>
          <w:szCs w:val="18"/>
          <w:vertAlign w:val="superscript"/>
        </w:rPr>
        <w:t>th</w:t>
      </w:r>
      <w:r w:rsidR="008F0010" w:rsidRPr="006A4847">
        <w:rPr>
          <w:rFonts w:ascii="Arial" w:hAnsi="Arial"/>
          <w:szCs w:val="18"/>
        </w:rPr>
        <w:t xml:space="preserve"> ed</w:t>
      </w:r>
      <w:r w:rsidRPr="006A4847">
        <w:rPr>
          <w:rFonts w:ascii="Arial" w:hAnsi="Arial"/>
          <w:szCs w:val="18"/>
        </w:rPr>
        <w:t>, 20</w:t>
      </w:r>
      <w:r w:rsidR="008F0010" w:rsidRPr="006A4847">
        <w:rPr>
          <w:rFonts w:ascii="Arial" w:hAnsi="Arial"/>
          <w:szCs w:val="18"/>
        </w:rPr>
        <w:t>24</w:t>
      </w:r>
      <w:r w:rsidR="00A11371" w:rsidRPr="006A4847">
        <w:rPr>
          <w:rFonts w:ascii="Arial" w:hAnsi="Arial"/>
          <w:szCs w:val="18"/>
        </w:rPr>
        <w:t>)</w:t>
      </w:r>
    </w:p>
    <w:p w14:paraId="4E3DC032" w14:textId="77777777" w:rsidR="00716D31" w:rsidRPr="006A4847" w:rsidRDefault="00716D31" w:rsidP="004B0BF6">
      <w:pPr>
        <w:jc w:val="left"/>
        <w:rPr>
          <w:rFonts w:ascii="Arial" w:hAnsi="Arial"/>
          <w:szCs w:val="18"/>
        </w:rPr>
      </w:pPr>
    </w:p>
    <w:p w14:paraId="32031801" w14:textId="77777777" w:rsidR="00716D31" w:rsidRPr="006A4847" w:rsidRDefault="00716D31" w:rsidP="004B0BF6">
      <w:pPr>
        <w:jc w:val="left"/>
        <w:rPr>
          <w:rFonts w:ascii="Arial" w:hAnsi="Arial"/>
          <w:b/>
          <w:bCs/>
          <w:szCs w:val="18"/>
          <w:u w:val="single"/>
        </w:rPr>
      </w:pPr>
      <w:proofErr w:type="spellStart"/>
      <w:r w:rsidRPr="006A4847">
        <w:rPr>
          <w:rFonts w:ascii="Arial" w:hAnsi="Arial"/>
          <w:b/>
          <w:bCs/>
          <w:szCs w:val="18"/>
          <w:u w:val="single"/>
        </w:rPr>
        <w:t>And/Or</w:t>
      </w:r>
      <w:proofErr w:type="spellEnd"/>
    </w:p>
    <w:p w14:paraId="3BBCB009" w14:textId="77777777" w:rsidR="00716D31" w:rsidRPr="006A4847" w:rsidRDefault="00716D31" w:rsidP="004B0BF6">
      <w:pPr>
        <w:jc w:val="left"/>
        <w:rPr>
          <w:rFonts w:ascii="Arial" w:hAnsi="Arial"/>
          <w:b/>
          <w:bCs/>
          <w:szCs w:val="18"/>
          <w:u w:val="single"/>
        </w:rPr>
      </w:pPr>
    </w:p>
    <w:p w14:paraId="50BA22A9" w14:textId="77777777" w:rsidR="00716D31" w:rsidRPr="006A4847" w:rsidRDefault="00716D31" w:rsidP="004B0BF6">
      <w:pPr>
        <w:jc w:val="left"/>
        <w:rPr>
          <w:rFonts w:ascii="Arial" w:hAnsi="Arial"/>
          <w:szCs w:val="18"/>
        </w:rPr>
      </w:pPr>
      <w:r w:rsidRPr="006A4847">
        <w:rPr>
          <w:rFonts w:ascii="Arial" w:hAnsi="Arial"/>
          <w:szCs w:val="18"/>
        </w:rPr>
        <w:t>James</w:t>
      </w:r>
      <w:r w:rsidR="004B0BF6" w:rsidRPr="006A4847">
        <w:rPr>
          <w:rFonts w:ascii="Arial" w:hAnsi="Arial"/>
          <w:szCs w:val="18"/>
        </w:rPr>
        <w:t xml:space="preserve"> Penner</w:t>
      </w:r>
      <w:r w:rsidRPr="006A4847">
        <w:rPr>
          <w:rFonts w:ascii="Arial" w:hAnsi="Arial"/>
          <w:szCs w:val="18"/>
        </w:rPr>
        <w:t xml:space="preserve"> </w:t>
      </w:r>
      <w:r w:rsidRPr="006A4847">
        <w:rPr>
          <w:rFonts w:ascii="Arial" w:hAnsi="Arial"/>
          <w:i/>
          <w:iCs/>
          <w:szCs w:val="18"/>
        </w:rPr>
        <w:t>McCoubrey and White’s</w:t>
      </w:r>
      <w:r w:rsidRPr="006A4847">
        <w:rPr>
          <w:rFonts w:ascii="Arial" w:hAnsi="Arial"/>
          <w:szCs w:val="18"/>
        </w:rPr>
        <w:t xml:space="preserve"> </w:t>
      </w:r>
      <w:r w:rsidRPr="006A4847">
        <w:rPr>
          <w:rFonts w:ascii="Arial" w:hAnsi="Arial"/>
          <w:i/>
          <w:szCs w:val="18"/>
        </w:rPr>
        <w:t>Textbook on Jurisprudence</w:t>
      </w:r>
      <w:r w:rsidR="00A11371" w:rsidRPr="006A4847">
        <w:rPr>
          <w:rFonts w:ascii="Arial" w:hAnsi="Arial"/>
          <w:i/>
          <w:szCs w:val="18"/>
        </w:rPr>
        <w:t xml:space="preserve"> </w:t>
      </w:r>
      <w:r w:rsidR="00A11371" w:rsidRPr="006A4847">
        <w:rPr>
          <w:rFonts w:ascii="Arial" w:hAnsi="Arial"/>
          <w:iCs/>
          <w:szCs w:val="18"/>
        </w:rPr>
        <w:t>(</w:t>
      </w:r>
      <w:r w:rsidRPr="006A4847">
        <w:rPr>
          <w:rFonts w:ascii="Arial" w:hAnsi="Arial"/>
          <w:szCs w:val="18"/>
        </w:rPr>
        <w:t>Oxford U</w:t>
      </w:r>
      <w:r w:rsidR="00A11371" w:rsidRPr="006A4847">
        <w:rPr>
          <w:rFonts w:ascii="Arial" w:hAnsi="Arial"/>
          <w:szCs w:val="18"/>
        </w:rPr>
        <w:t>niversity Press,</w:t>
      </w:r>
      <w:r w:rsidRPr="006A4847">
        <w:rPr>
          <w:rFonts w:ascii="Arial" w:hAnsi="Arial"/>
          <w:szCs w:val="18"/>
        </w:rPr>
        <w:t xml:space="preserve"> </w:t>
      </w:r>
      <w:r w:rsidR="0073212E" w:rsidRPr="006A4847">
        <w:rPr>
          <w:rFonts w:ascii="Arial" w:hAnsi="Arial"/>
          <w:szCs w:val="18"/>
        </w:rPr>
        <w:t>5</w:t>
      </w:r>
      <w:r w:rsidR="0073212E" w:rsidRPr="006A4847">
        <w:rPr>
          <w:rFonts w:ascii="Arial" w:hAnsi="Arial"/>
          <w:szCs w:val="18"/>
          <w:vertAlign w:val="superscript"/>
        </w:rPr>
        <w:t>th</w:t>
      </w:r>
      <w:r w:rsidR="0073212E" w:rsidRPr="006A4847">
        <w:rPr>
          <w:rFonts w:ascii="Arial" w:hAnsi="Arial"/>
          <w:szCs w:val="18"/>
        </w:rPr>
        <w:t xml:space="preserve"> Edition, </w:t>
      </w:r>
      <w:r w:rsidRPr="006A4847">
        <w:rPr>
          <w:rFonts w:ascii="Arial" w:hAnsi="Arial"/>
          <w:szCs w:val="18"/>
        </w:rPr>
        <w:t>2012</w:t>
      </w:r>
      <w:r w:rsidR="00A11371" w:rsidRPr="006A4847">
        <w:rPr>
          <w:rFonts w:ascii="Arial" w:hAnsi="Arial"/>
          <w:szCs w:val="18"/>
        </w:rPr>
        <w:t>)</w:t>
      </w:r>
    </w:p>
    <w:p w14:paraId="0FD07B9F" w14:textId="77777777" w:rsidR="00591DEB" w:rsidRPr="006A4847" w:rsidRDefault="00591DEB" w:rsidP="00232E5E">
      <w:pPr>
        <w:rPr>
          <w:rFonts w:ascii="Arial" w:hAnsi="Arial"/>
          <w:b/>
        </w:rPr>
      </w:pPr>
    </w:p>
    <w:p w14:paraId="4C234E84" w14:textId="77777777" w:rsidR="00ED5844" w:rsidRPr="006A4847" w:rsidRDefault="00ED5844" w:rsidP="00232E5E">
      <w:pPr>
        <w:rPr>
          <w:rFonts w:ascii="Arial" w:hAnsi="Arial"/>
          <w:b/>
        </w:rPr>
      </w:pPr>
    </w:p>
    <w:p w14:paraId="0187E9EF" w14:textId="77777777" w:rsidR="00ED5844" w:rsidRPr="006A4847" w:rsidRDefault="00ED5844" w:rsidP="00232E5E">
      <w:pPr>
        <w:rPr>
          <w:rFonts w:ascii="Arial" w:hAnsi="Arial"/>
          <w:b/>
        </w:rPr>
      </w:pPr>
    </w:p>
    <w:p w14:paraId="56263058" w14:textId="77777777" w:rsidR="002A6EEF" w:rsidRPr="006A4847" w:rsidRDefault="002A6EEF" w:rsidP="00232E5E">
      <w:pPr>
        <w:jc w:val="left"/>
        <w:rPr>
          <w:rFonts w:ascii="Arial" w:hAnsi="Arial"/>
        </w:rPr>
      </w:pPr>
    </w:p>
    <w:p w14:paraId="1219747E" w14:textId="77777777" w:rsidR="0084521F" w:rsidRPr="006A4847" w:rsidRDefault="00F81A33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  <w:r w:rsidRPr="006A4847">
        <w:rPr>
          <w:rFonts w:ascii="Arial" w:hAnsi="Arial"/>
          <w:b/>
          <w:sz w:val="24"/>
          <w:szCs w:val="24"/>
        </w:rPr>
        <w:br w:type="page"/>
      </w:r>
      <w:r w:rsidR="0084521F" w:rsidRPr="006A4847">
        <w:rPr>
          <w:rFonts w:ascii="Arial" w:hAnsi="Arial"/>
          <w:b/>
          <w:sz w:val="24"/>
          <w:szCs w:val="24"/>
        </w:rPr>
        <w:lastRenderedPageBreak/>
        <w:t xml:space="preserve">25 </w:t>
      </w:r>
      <w:r w:rsidR="00375355" w:rsidRPr="006A4847">
        <w:rPr>
          <w:rFonts w:ascii="Arial" w:hAnsi="Arial"/>
          <w:b/>
          <w:sz w:val="24"/>
          <w:szCs w:val="24"/>
        </w:rPr>
        <w:t>COMPETITION AND CONSUMER LAW</w:t>
      </w:r>
      <w:r w:rsidR="00FA29AD" w:rsidRPr="006A4847">
        <w:rPr>
          <w:rFonts w:ascii="Arial" w:hAnsi="Arial"/>
          <w:b/>
          <w:sz w:val="24"/>
          <w:szCs w:val="24"/>
        </w:rPr>
        <w:t xml:space="preserve"> </w:t>
      </w:r>
    </w:p>
    <w:p w14:paraId="7596C084" w14:textId="77777777" w:rsidR="00373851" w:rsidRPr="006A4847" w:rsidRDefault="00373851" w:rsidP="00373851">
      <w:pPr>
        <w:rPr>
          <w:rFonts w:ascii="Arial" w:hAnsi="Arial" w:cs="Arial"/>
          <w:sz w:val="22"/>
          <w:szCs w:val="22"/>
        </w:rPr>
      </w:pPr>
    </w:p>
    <w:p w14:paraId="33647161" w14:textId="77777777" w:rsidR="003C469E" w:rsidRPr="006A4847" w:rsidRDefault="003C469E" w:rsidP="00373851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6A4847">
        <w:rPr>
          <w:rFonts w:ascii="Arial" w:hAnsi="Arial" w:cs="Arial"/>
          <w:b/>
          <w:bCs/>
          <w:color w:val="FF0000"/>
          <w:sz w:val="22"/>
          <w:szCs w:val="22"/>
        </w:rPr>
        <w:t>NOT OFFERED THIS SEMESTER</w:t>
      </w:r>
    </w:p>
    <w:p w14:paraId="2F5E5F98" w14:textId="77777777" w:rsidR="00E57530" w:rsidRPr="006A4847" w:rsidRDefault="00E57530" w:rsidP="00E57530">
      <w:pPr>
        <w:pStyle w:val="Heading3"/>
        <w:jc w:val="left"/>
        <w:rPr>
          <w:sz w:val="22"/>
          <w:szCs w:val="22"/>
        </w:rPr>
      </w:pPr>
      <w:r w:rsidRPr="006A4847">
        <w:rPr>
          <w:sz w:val="22"/>
          <w:szCs w:val="22"/>
        </w:rPr>
        <w:t>Prescribed Materials</w:t>
      </w:r>
    </w:p>
    <w:p w14:paraId="52861D63" w14:textId="77777777" w:rsidR="00E57530" w:rsidRPr="006A4847" w:rsidRDefault="00E57530" w:rsidP="00E57530">
      <w:pPr>
        <w:rPr>
          <w:rFonts w:ascii="Arial" w:hAnsi="Arial" w:cs="Arial"/>
          <w:sz w:val="22"/>
          <w:szCs w:val="22"/>
        </w:rPr>
      </w:pPr>
    </w:p>
    <w:p w14:paraId="7E2250A1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Bruce, </w:t>
      </w:r>
      <w:r w:rsidRPr="006A4847">
        <w:rPr>
          <w:rFonts w:ascii="Arial" w:hAnsi="Arial" w:cs="Arial"/>
          <w:i/>
          <w:iCs/>
        </w:rPr>
        <w:t>Australian</w:t>
      </w:r>
      <w:r w:rsidRPr="006A4847">
        <w:rPr>
          <w:rFonts w:ascii="Arial" w:hAnsi="Arial" w:cs="Arial"/>
        </w:rPr>
        <w:t xml:space="preserve"> </w:t>
      </w:r>
      <w:r w:rsidRPr="006A4847">
        <w:rPr>
          <w:rFonts w:ascii="Arial" w:hAnsi="Arial" w:cs="Arial"/>
          <w:i/>
          <w:iCs/>
        </w:rPr>
        <w:t>Competition Law</w:t>
      </w:r>
      <w:r w:rsidRPr="006A4847">
        <w:rPr>
          <w:rFonts w:ascii="Arial" w:hAnsi="Arial" w:cs="Arial"/>
        </w:rPr>
        <w:t xml:space="preserve"> (LexisNexis, 4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057C1F63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</w:rPr>
      </w:pPr>
    </w:p>
    <w:p w14:paraId="05CCC5DA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Bruce, </w:t>
      </w:r>
      <w:r w:rsidRPr="006A4847">
        <w:rPr>
          <w:rFonts w:ascii="Arial" w:hAnsi="Arial" w:cs="Arial"/>
          <w:i/>
          <w:iCs/>
        </w:rPr>
        <w:t>Consumer Protection in Australia</w:t>
      </w:r>
      <w:r w:rsidRPr="006A4847">
        <w:rPr>
          <w:rFonts w:ascii="Arial" w:hAnsi="Arial" w:cs="Arial"/>
        </w:rPr>
        <w:t xml:space="preserve"> (LexisNexis, 4th ed, 2022) </w:t>
      </w:r>
    </w:p>
    <w:p w14:paraId="1BCEE81B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  <w:sz w:val="22"/>
          <w:szCs w:val="22"/>
        </w:rPr>
      </w:pPr>
    </w:p>
    <w:p w14:paraId="6BAB1837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  <w:sz w:val="22"/>
          <w:szCs w:val="22"/>
        </w:rPr>
      </w:pPr>
    </w:p>
    <w:p w14:paraId="1DCCEFF7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6A4847">
        <w:rPr>
          <w:rFonts w:ascii="Arial" w:hAnsi="Arial" w:cs="Arial"/>
          <w:b/>
          <w:bCs/>
          <w:sz w:val="22"/>
          <w:szCs w:val="22"/>
        </w:rPr>
        <w:t>Supplementary Materials</w:t>
      </w:r>
    </w:p>
    <w:p w14:paraId="5A1EA57B" w14:textId="77777777" w:rsidR="00E57530" w:rsidRPr="006A4847" w:rsidRDefault="00E57530" w:rsidP="00E57530">
      <w:pPr>
        <w:tabs>
          <w:tab w:val="clear" w:pos="454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64BF35D9" w14:textId="77777777" w:rsidR="00E57530" w:rsidRPr="006A4847" w:rsidRDefault="00E57530" w:rsidP="00E57530">
      <w:pPr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RV Miller, </w:t>
      </w:r>
      <w:r w:rsidRPr="006A4847">
        <w:rPr>
          <w:rFonts w:ascii="Arial" w:hAnsi="Arial" w:cs="Arial"/>
          <w:i/>
          <w:iCs/>
        </w:rPr>
        <w:t>Miller’s Australian Competition &amp; Consumer Law Annotated</w:t>
      </w:r>
      <w:r w:rsidRPr="006A4847">
        <w:rPr>
          <w:rFonts w:ascii="Arial" w:hAnsi="Arial" w:cs="Arial"/>
        </w:rPr>
        <w:t xml:space="preserve"> (Thomson Reuters, 4</w:t>
      </w:r>
      <w:r w:rsidR="00FC527C" w:rsidRPr="006A4847">
        <w:rPr>
          <w:rFonts w:ascii="Arial" w:hAnsi="Arial" w:cs="Arial"/>
        </w:rPr>
        <w:t>6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</w:t>
      </w:r>
      <w:r w:rsidR="00FC527C" w:rsidRPr="006A4847">
        <w:rPr>
          <w:rFonts w:ascii="Arial" w:hAnsi="Arial" w:cs="Arial"/>
        </w:rPr>
        <w:t>4</w:t>
      </w:r>
      <w:r w:rsidRPr="006A4847">
        <w:rPr>
          <w:rFonts w:ascii="Arial" w:hAnsi="Arial" w:cs="Arial"/>
        </w:rPr>
        <w:t>)</w:t>
      </w:r>
    </w:p>
    <w:p w14:paraId="1681C1B1" w14:textId="77777777" w:rsidR="00E57530" w:rsidRPr="006A4847" w:rsidRDefault="00E57530" w:rsidP="00E57530">
      <w:pPr>
        <w:jc w:val="left"/>
        <w:rPr>
          <w:rFonts w:ascii="Arial" w:hAnsi="Arial" w:cs="Arial"/>
        </w:rPr>
      </w:pPr>
    </w:p>
    <w:p w14:paraId="0AF06072" w14:textId="77777777" w:rsidR="00E57530" w:rsidRPr="006A4847" w:rsidRDefault="00E57530" w:rsidP="00E57530">
      <w:pPr>
        <w:jc w:val="left"/>
        <w:rPr>
          <w:rFonts w:ascii="Arial" w:hAnsi="Arial" w:cs="Arial"/>
        </w:rPr>
      </w:pPr>
      <w:proofErr w:type="spellStart"/>
      <w:r w:rsidRPr="006A4847">
        <w:rPr>
          <w:rFonts w:ascii="Arial" w:hAnsi="Arial" w:cs="Arial"/>
        </w:rPr>
        <w:t>Steinwall</w:t>
      </w:r>
      <w:proofErr w:type="spellEnd"/>
      <w:r w:rsidRPr="006A4847">
        <w:rPr>
          <w:rFonts w:ascii="Arial" w:hAnsi="Arial" w:cs="Arial"/>
        </w:rPr>
        <w:t xml:space="preserve">, </w:t>
      </w:r>
      <w:r w:rsidRPr="006A4847">
        <w:rPr>
          <w:rFonts w:ascii="Arial" w:hAnsi="Arial" w:cs="Arial"/>
          <w:i/>
          <w:iCs/>
        </w:rPr>
        <w:t>Annotated Competition &amp; Consumer Legislation 2023</w:t>
      </w:r>
      <w:r w:rsidRPr="006A4847">
        <w:rPr>
          <w:rFonts w:ascii="Arial" w:hAnsi="Arial" w:cs="Arial"/>
        </w:rPr>
        <w:t xml:space="preserve"> (LexisNexis, 2023)</w:t>
      </w:r>
    </w:p>
    <w:p w14:paraId="42B0B148" w14:textId="77777777" w:rsidR="00DE7A2A" w:rsidRPr="006A4847" w:rsidRDefault="00DE7A2A" w:rsidP="00DE7A2A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i/>
          <w:iCs/>
          <w:shd w:val="clear" w:color="auto" w:fill="FFFFFF"/>
        </w:rPr>
      </w:pPr>
      <w:proofErr w:type="spellStart"/>
      <w:r w:rsidRPr="006A4847">
        <w:rPr>
          <w:rFonts w:ascii="Arial" w:hAnsi="Arial" w:cs="Arial"/>
          <w:shd w:val="clear" w:color="auto" w:fill="FFFFFF"/>
        </w:rPr>
        <w:t>Svetiev</w:t>
      </w:r>
      <w:proofErr w:type="spellEnd"/>
      <w:r w:rsidRPr="006A4847">
        <w:rPr>
          <w:rFonts w:ascii="Arial" w:hAnsi="Arial" w:cs="Arial"/>
          <w:shd w:val="clear" w:color="auto" w:fill="FFFFFF"/>
        </w:rPr>
        <w:t xml:space="preserve">, </w:t>
      </w:r>
      <w:r w:rsidRPr="006A4847">
        <w:rPr>
          <w:rFonts w:ascii="Arial" w:hAnsi="Arial" w:cs="Arial"/>
          <w:i/>
          <w:iCs/>
          <w:shd w:val="clear" w:color="auto" w:fill="FFFFFF"/>
        </w:rPr>
        <w:t>Competition Law: Cases and Materials, (</w:t>
      </w:r>
      <w:r w:rsidRPr="006A4847">
        <w:rPr>
          <w:rFonts w:ascii="Arial" w:hAnsi="Arial" w:cs="Arial"/>
          <w:shd w:val="clear" w:color="auto" w:fill="FFFFFF"/>
        </w:rPr>
        <w:t>5th edition, LexisNexis, 2024)</w:t>
      </w:r>
    </w:p>
    <w:p w14:paraId="0F8DF605" w14:textId="77777777" w:rsidR="00DE7A2A" w:rsidRPr="006A4847" w:rsidRDefault="00DE7A2A" w:rsidP="00E57530">
      <w:pPr>
        <w:jc w:val="left"/>
        <w:rPr>
          <w:rFonts w:ascii="Arial" w:hAnsi="Arial" w:cs="Arial"/>
        </w:rPr>
      </w:pPr>
    </w:p>
    <w:p w14:paraId="5423CFA5" w14:textId="77777777" w:rsidR="002A6EEF" w:rsidRPr="006A4847" w:rsidRDefault="002A6EEF" w:rsidP="00232E5E">
      <w:pPr>
        <w:rPr>
          <w:rFonts w:ascii="Arial" w:hAnsi="Arial" w:cs="Arial"/>
        </w:rPr>
      </w:pPr>
    </w:p>
    <w:p w14:paraId="7CE1BEC2" w14:textId="77777777" w:rsidR="003A1D23" w:rsidRPr="006A4847" w:rsidRDefault="003A1D23" w:rsidP="00232E5E">
      <w:pPr>
        <w:pStyle w:val="ListParagraph"/>
        <w:tabs>
          <w:tab w:val="clear" w:pos="454"/>
        </w:tabs>
        <w:contextualSpacing w:val="0"/>
        <w:jc w:val="left"/>
        <w:rPr>
          <w:rFonts w:ascii="Arial" w:hAnsi="Arial" w:cs="Arial"/>
          <w:i/>
          <w:iCs/>
          <w:color w:val="3B3838"/>
        </w:rPr>
      </w:pPr>
    </w:p>
    <w:p w14:paraId="7B60262A" w14:textId="77777777" w:rsidR="003A1D23" w:rsidRPr="006A4847" w:rsidRDefault="003A1D23" w:rsidP="00232E5E">
      <w:pPr>
        <w:pStyle w:val="ListParagraph"/>
        <w:tabs>
          <w:tab w:val="clear" w:pos="454"/>
        </w:tabs>
        <w:contextualSpacing w:val="0"/>
        <w:jc w:val="left"/>
        <w:rPr>
          <w:rFonts w:ascii="Arial" w:hAnsi="Arial" w:cs="Arial"/>
          <w:i/>
          <w:iCs/>
          <w:color w:val="3B3838"/>
        </w:rPr>
      </w:pPr>
    </w:p>
    <w:p w14:paraId="32A505AE" w14:textId="77777777" w:rsidR="00EB2D2B" w:rsidRPr="006A4847" w:rsidRDefault="00F81A33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  <w:r w:rsidRPr="006A4847">
        <w:rPr>
          <w:rFonts w:ascii="Arial" w:hAnsi="Arial"/>
          <w:b/>
          <w:sz w:val="24"/>
          <w:szCs w:val="24"/>
        </w:rPr>
        <w:br w:type="page"/>
      </w:r>
      <w:r w:rsidR="00EB2D2B" w:rsidRPr="006A4847">
        <w:rPr>
          <w:rFonts w:ascii="Arial" w:hAnsi="Arial"/>
          <w:b/>
          <w:sz w:val="24"/>
          <w:szCs w:val="24"/>
        </w:rPr>
        <w:lastRenderedPageBreak/>
        <w:t xml:space="preserve">26 </w:t>
      </w:r>
      <w:r w:rsidR="00C667C7" w:rsidRPr="006A4847">
        <w:rPr>
          <w:rFonts w:ascii="Arial" w:hAnsi="Arial"/>
          <w:b/>
          <w:sz w:val="24"/>
          <w:szCs w:val="24"/>
        </w:rPr>
        <w:t>ADVANCED STATUTORY INTERPRETATION</w:t>
      </w:r>
    </w:p>
    <w:p w14:paraId="7FD7B7C1" w14:textId="77777777" w:rsidR="00002328" w:rsidRPr="006A4847" w:rsidRDefault="00002328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</w:p>
    <w:p w14:paraId="11B15543" w14:textId="77777777" w:rsidR="00E57530" w:rsidRPr="006A4847" w:rsidRDefault="00E57530" w:rsidP="00002328">
      <w:pPr>
        <w:tabs>
          <w:tab w:val="clear" w:pos="454"/>
        </w:tabs>
        <w:jc w:val="left"/>
        <w:rPr>
          <w:rFonts w:ascii="Arial" w:hAnsi="Arial" w:cs="Arial"/>
        </w:rPr>
      </w:pPr>
      <w:bookmarkStart w:id="17" w:name="_Hlk96515761"/>
    </w:p>
    <w:p w14:paraId="5B209F6A" w14:textId="77777777" w:rsidR="00E57530" w:rsidRPr="006A4847" w:rsidRDefault="00E57530" w:rsidP="00002328">
      <w:pPr>
        <w:tabs>
          <w:tab w:val="clear" w:pos="454"/>
        </w:tabs>
        <w:jc w:val="left"/>
        <w:rPr>
          <w:rFonts w:ascii="Arial" w:hAnsi="Arial" w:cs="Arial"/>
        </w:rPr>
      </w:pPr>
    </w:p>
    <w:p w14:paraId="0D908891" w14:textId="77777777" w:rsidR="005521D2" w:rsidRPr="006A4847" w:rsidRDefault="005521D2" w:rsidP="005521D2">
      <w:pPr>
        <w:tabs>
          <w:tab w:val="clear" w:pos="454"/>
        </w:tabs>
        <w:spacing w:before="180" w:after="180"/>
        <w:jc w:val="left"/>
        <w:rPr>
          <w:rFonts w:ascii="Arial" w:hAnsi="Arial" w:cs="Arial"/>
        </w:rPr>
      </w:pPr>
      <w:bookmarkStart w:id="18" w:name="_Hlk159584869"/>
      <w:bookmarkEnd w:id="17"/>
      <w:r w:rsidRPr="006A4847">
        <w:rPr>
          <w:rFonts w:ascii="Arial" w:hAnsi="Arial" w:cs="Arial"/>
        </w:rPr>
        <w:t>DC Pearce, Statutory Interpretation in Australia (LexisNexis, 10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2024) </w:t>
      </w:r>
    </w:p>
    <w:bookmarkEnd w:id="18"/>
    <w:p w14:paraId="7CD3DB18" w14:textId="77777777" w:rsidR="005521D2" w:rsidRPr="006A4847" w:rsidRDefault="005521D2" w:rsidP="005521D2">
      <w:pPr>
        <w:tabs>
          <w:tab w:val="clear" w:pos="454"/>
        </w:tabs>
        <w:spacing w:before="180" w:after="180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 </w:t>
      </w:r>
    </w:p>
    <w:p w14:paraId="66891F4D" w14:textId="77777777" w:rsidR="005521D2" w:rsidRPr="006A4847" w:rsidRDefault="005521D2" w:rsidP="005521D2">
      <w:pPr>
        <w:tabs>
          <w:tab w:val="clear" w:pos="454"/>
        </w:tabs>
        <w:spacing w:before="180" w:after="180"/>
        <w:jc w:val="left"/>
        <w:rPr>
          <w:rFonts w:ascii="Arial" w:hAnsi="Arial" w:cs="Arial"/>
          <w:sz w:val="22"/>
          <w:szCs w:val="22"/>
        </w:rPr>
      </w:pPr>
      <w:r w:rsidRPr="006A4847">
        <w:rPr>
          <w:rFonts w:ascii="Arial" w:hAnsi="Arial" w:cs="Arial"/>
          <w:b/>
          <w:bCs/>
          <w:sz w:val="22"/>
          <w:szCs w:val="22"/>
        </w:rPr>
        <w:t>Reference Materials </w:t>
      </w:r>
      <w:r w:rsidRPr="006A4847">
        <w:rPr>
          <w:rFonts w:ascii="Arial" w:hAnsi="Arial" w:cs="Arial"/>
          <w:b/>
          <w:bCs/>
          <w:i/>
          <w:iCs/>
          <w:sz w:val="22"/>
          <w:szCs w:val="22"/>
        </w:rPr>
        <w:t>(Additional reading which students may find useful)</w:t>
      </w:r>
      <w:r w:rsidRPr="006A4847">
        <w:rPr>
          <w:rFonts w:ascii="Arial" w:hAnsi="Arial" w:cs="Arial"/>
          <w:b/>
          <w:bCs/>
          <w:sz w:val="22"/>
          <w:szCs w:val="22"/>
        </w:rPr>
        <w:t> </w:t>
      </w:r>
      <w:r w:rsidRPr="006A4847">
        <w:rPr>
          <w:rFonts w:ascii="Arial" w:hAnsi="Arial" w:cs="Arial"/>
          <w:sz w:val="22"/>
          <w:szCs w:val="22"/>
        </w:rPr>
        <w:t> </w:t>
      </w:r>
    </w:p>
    <w:p w14:paraId="3582C948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Michael Meehan, Graham Tulloch, </w:t>
      </w:r>
      <w:r w:rsidRPr="006A4847">
        <w:rPr>
          <w:rFonts w:ascii="Arial" w:hAnsi="Arial" w:cs="Arial"/>
          <w:i/>
          <w:iCs/>
        </w:rPr>
        <w:t>Grammar for Lawyers</w:t>
      </w:r>
      <w:r w:rsidRPr="006A4847">
        <w:rPr>
          <w:rFonts w:ascii="Arial" w:hAnsi="Arial" w:cs="Arial"/>
        </w:rPr>
        <w:t xml:space="preserve">, 3rd ed. LexisNexis, 2013 </w:t>
      </w:r>
    </w:p>
    <w:p w14:paraId="75708FBE" w14:textId="77777777" w:rsidR="003C469E" w:rsidRPr="006A4847" w:rsidRDefault="003C469E" w:rsidP="003C469E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Herzfeld &amp; Prince, </w:t>
      </w:r>
      <w:r w:rsidRPr="006A4847">
        <w:rPr>
          <w:rFonts w:ascii="Arial" w:hAnsi="Arial" w:cs="Arial"/>
          <w:i/>
          <w:iCs/>
        </w:rPr>
        <w:t xml:space="preserve">Interpretation </w:t>
      </w:r>
      <w:r w:rsidRPr="006A4847">
        <w:rPr>
          <w:rFonts w:ascii="Arial" w:hAnsi="Arial" w:cs="Arial"/>
        </w:rPr>
        <w:t>(Thomson Reuters, 3</w:t>
      </w:r>
      <w:r w:rsidRPr="006A4847">
        <w:rPr>
          <w:rFonts w:ascii="Arial" w:hAnsi="Arial" w:cs="Arial"/>
          <w:vertAlign w:val="superscript"/>
        </w:rPr>
        <w:t>rd</w:t>
      </w:r>
      <w:r w:rsidRPr="006A4847">
        <w:rPr>
          <w:rFonts w:ascii="Arial" w:hAnsi="Arial" w:cs="Arial"/>
        </w:rPr>
        <w:t xml:space="preserve"> ed, 2024) </w:t>
      </w:r>
    </w:p>
    <w:p w14:paraId="7A475BE3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Herzfeld and Prince, </w:t>
      </w:r>
      <w:r w:rsidRPr="006A4847">
        <w:rPr>
          <w:rFonts w:ascii="Arial" w:hAnsi="Arial" w:cs="Arial"/>
          <w:i/>
          <w:iCs/>
        </w:rPr>
        <w:t>Statutory Interpretation Principles</w:t>
      </w:r>
      <w:r w:rsidRPr="006A4847">
        <w:rPr>
          <w:rFonts w:ascii="Arial" w:hAnsi="Arial" w:cs="Arial"/>
        </w:rPr>
        <w:t>, (Thomson Reuters, 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ed. 2020)</w:t>
      </w:r>
    </w:p>
    <w:p w14:paraId="1E9D1B03" w14:textId="77777777" w:rsidR="005521D2" w:rsidRPr="006A4847" w:rsidRDefault="005521D2" w:rsidP="005521D2">
      <w:pPr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>Bruce Bott and Ruth Talbot-Stokes, </w:t>
      </w:r>
      <w:r w:rsidRPr="006A4847">
        <w:rPr>
          <w:rFonts w:ascii="Arial" w:hAnsi="Arial" w:cs="Arial"/>
          <w:i/>
          <w:iCs/>
        </w:rPr>
        <w:t>Nemes and Coss’ Effective Legal Research</w:t>
      </w:r>
      <w:r w:rsidRPr="006A4847">
        <w:rPr>
          <w:rFonts w:ascii="Arial" w:hAnsi="Arial" w:cs="Arial"/>
        </w:rPr>
        <w:t>. (LexisNexis, 7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ed., 2018]</w:t>
      </w:r>
    </w:p>
    <w:p w14:paraId="0C220C33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Hall &amp; Macken, </w:t>
      </w:r>
      <w:r w:rsidRPr="006A4847">
        <w:rPr>
          <w:rFonts w:ascii="Arial" w:hAnsi="Arial" w:cs="Arial"/>
          <w:i/>
          <w:iCs/>
        </w:rPr>
        <w:t>Statutory Interpretation: Principles &amp; Practice</w:t>
      </w:r>
      <w:r w:rsidRPr="006A4847">
        <w:rPr>
          <w:rFonts w:ascii="Arial" w:hAnsi="Arial" w:cs="Arial"/>
        </w:rPr>
        <w:t>, (LexisNexis 2021)</w:t>
      </w:r>
    </w:p>
    <w:p w14:paraId="113AA64B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</w:p>
    <w:p w14:paraId="120A53B4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Hall &amp; Macken, </w:t>
      </w:r>
      <w:r w:rsidRPr="006A4847">
        <w:rPr>
          <w:rFonts w:ascii="Arial" w:hAnsi="Arial" w:cs="Arial"/>
          <w:i/>
          <w:iCs/>
        </w:rPr>
        <w:t>LexisNexis Guide: Legislation and Statutory Interpretation</w:t>
      </w:r>
      <w:r w:rsidRPr="006A4847">
        <w:rPr>
          <w:rFonts w:ascii="Arial" w:hAnsi="Arial" w:cs="Arial"/>
        </w:rPr>
        <w:t xml:space="preserve"> (LexisNexis, 5</w:t>
      </w:r>
      <w:r w:rsidRPr="006A4847">
        <w:rPr>
          <w:rFonts w:ascii="Arial" w:hAnsi="Arial" w:cs="Arial"/>
          <w:vertAlign w:val="superscript"/>
        </w:rPr>
        <w:t>th</w:t>
      </w:r>
      <w:r w:rsidRPr="006A4847">
        <w:rPr>
          <w:rFonts w:ascii="Arial" w:hAnsi="Arial" w:cs="Arial"/>
        </w:rPr>
        <w:t xml:space="preserve"> ed, 2021)</w:t>
      </w:r>
    </w:p>
    <w:p w14:paraId="3139ECAB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</w:p>
    <w:p w14:paraId="16393284" w14:textId="77777777" w:rsidR="005521D2" w:rsidRPr="006A4847" w:rsidRDefault="005521D2" w:rsidP="005521D2">
      <w:pPr>
        <w:tabs>
          <w:tab w:val="clear" w:pos="454"/>
        </w:tabs>
        <w:jc w:val="left"/>
        <w:rPr>
          <w:rFonts w:ascii="Arial" w:hAnsi="Arial" w:cs="Arial"/>
        </w:rPr>
      </w:pPr>
      <w:r w:rsidRPr="006A4847">
        <w:rPr>
          <w:rFonts w:ascii="Arial" w:hAnsi="Arial" w:cs="Arial"/>
        </w:rPr>
        <w:t xml:space="preserve">Pearce, </w:t>
      </w:r>
      <w:r w:rsidRPr="006A4847">
        <w:rPr>
          <w:rFonts w:ascii="Arial" w:hAnsi="Arial" w:cs="Arial"/>
          <w:i/>
          <w:iCs/>
        </w:rPr>
        <w:t>Interpretation Acts in Australia</w:t>
      </w:r>
      <w:r w:rsidRPr="006A4847">
        <w:rPr>
          <w:rFonts w:ascii="Arial" w:hAnsi="Arial" w:cs="Arial"/>
        </w:rPr>
        <w:t xml:space="preserve"> (LexisNexis, 2</w:t>
      </w:r>
      <w:r w:rsidRPr="006A4847">
        <w:rPr>
          <w:rFonts w:ascii="Arial" w:hAnsi="Arial" w:cs="Arial"/>
          <w:vertAlign w:val="superscript"/>
        </w:rPr>
        <w:t>nd</w:t>
      </w:r>
      <w:r w:rsidRPr="006A4847">
        <w:rPr>
          <w:rFonts w:ascii="Arial" w:hAnsi="Arial" w:cs="Arial"/>
        </w:rPr>
        <w:t xml:space="preserve"> ed, 2023)</w:t>
      </w:r>
    </w:p>
    <w:p w14:paraId="2B53B5FD" w14:textId="77777777" w:rsidR="00002328" w:rsidRPr="006A4847" w:rsidRDefault="00002328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</w:p>
    <w:p w14:paraId="4579820D" w14:textId="77777777" w:rsidR="00002328" w:rsidRPr="006A4847" w:rsidRDefault="00002328" w:rsidP="00232E5E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</w:p>
    <w:p w14:paraId="617F1013" w14:textId="77777777" w:rsidR="002835D3" w:rsidRPr="006A4847" w:rsidRDefault="002835D3" w:rsidP="00232E5E">
      <w:pPr>
        <w:pBdr>
          <w:bottom w:val="single" w:sz="4" w:space="1" w:color="auto"/>
        </w:pBdr>
        <w:rPr>
          <w:rFonts w:ascii="Arial" w:hAnsi="Arial" w:cs="Arial"/>
          <w:color w:val="2D3B45"/>
        </w:rPr>
      </w:pPr>
    </w:p>
    <w:p w14:paraId="6298A38F" w14:textId="77777777" w:rsidR="004D38B7" w:rsidRPr="006A4847" w:rsidRDefault="004D38B7" w:rsidP="00232E5E">
      <w:pPr>
        <w:pBdr>
          <w:bottom w:val="single" w:sz="4" w:space="1" w:color="auto"/>
        </w:pBdr>
        <w:rPr>
          <w:rFonts w:ascii="Arial" w:hAnsi="Arial" w:cs="Arial"/>
          <w:color w:val="2D3B45"/>
        </w:rPr>
      </w:pPr>
    </w:p>
    <w:p w14:paraId="14C78C0E" w14:textId="77777777" w:rsidR="00373851" w:rsidRPr="006A4847" w:rsidRDefault="00373851" w:rsidP="00232E5E">
      <w:pPr>
        <w:pBdr>
          <w:bottom w:val="single" w:sz="4" w:space="1" w:color="auto"/>
        </w:pBdr>
        <w:rPr>
          <w:rFonts w:ascii="Arial" w:hAnsi="Arial" w:cs="Arial"/>
          <w:color w:val="2D3B45"/>
        </w:rPr>
      </w:pPr>
    </w:p>
    <w:p w14:paraId="4654A62A" w14:textId="77777777" w:rsidR="003D71DD" w:rsidRPr="006A4847" w:rsidRDefault="00F81A33" w:rsidP="00ED5844">
      <w:pPr>
        <w:pBdr>
          <w:bottom w:val="single" w:sz="4" w:space="1" w:color="auto"/>
        </w:pBdr>
        <w:rPr>
          <w:rFonts w:ascii="Arial" w:hAnsi="Arial"/>
          <w:b/>
          <w:sz w:val="24"/>
          <w:szCs w:val="24"/>
        </w:rPr>
      </w:pPr>
      <w:r w:rsidRPr="006A4847">
        <w:rPr>
          <w:rFonts w:ascii="Arial" w:hAnsi="Arial"/>
          <w:b/>
          <w:sz w:val="24"/>
          <w:szCs w:val="24"/>
        </w:rPr>
        <w:br w:type="page"/>
      </w:r>
      <w:r w:rsidR="008B0EF1" w:rsidRPr="006A4847">
        <w:rPr>
          <w:rFonts w:ascii="Arial" w:hAnsi="Arial"/>
          <w:b/>
          <w:sz w:val="24"/>
          <w:szCs w:val="24"/>
        </w:rPr>
        <w:lastRenderedPageBreak/>
        <w:t>27 HEALTH LAW</w:t>
      </w:r>
    </w:p>
    <w:p w14:paraId="38777220" w14:textId="77777777" w:rsidR="003D71DD" w:rsidRPr="006A4847" w:rsidRDefault="003D71DD" w:rsidP="003D71DD">
      <w:pPr>
        <w:rPr>
          <w:rFonts w:ascii="Arial" w:hAnsi="Arial"/>
          <w:b/>
          <w:sz w:val="24"/>
          <w:szCs w:val="24"/>
        </w:rPr>
      </w:pPr>
    </w:p>
    <w:p w14:paraId="5961F96F" w14:textId="77777777" w:rsidR="003C469E" w:rsidRPr="006A4847" w:rsidRDefault="003C469E" w:rsidP="00E57530">
      <w:pPr>
        <w:pStyle w:val="Heading3"/>
        <w:jc w:val="left"/>
        <w:rPr>
          <w:color w:val="FF0000"/>
          <w:sz w:val="22"/>
          <w:szCs w:val="22"/>
        </w:rPr>
      </w:pPr>
      <w:r w:rsidRPr="006A4847">
        <w:rPr>
          <w:color w:val="FF0000"/>
          <w:sz w:val="22"/>
          <w:szCs w:val="22"/>
        </w:rPr>
        <w:t>NOT OFFERED THIS SEMESTER</w:t>
      </w:r>
    </w:p>
    <w:p w14:paraId="1EAAFFED" w14:textId="77777777" w:rsidR="00E57530" w:rsidRPr="006A4847" w:rsidRDefault="00E57530" w:rsidP="00E57530">
      <w:pPr>
        <w:pStyle w:val="Heading3"/>
        <w:jc w:val="left"/>
        <w:rPr>
          <w:sz w:val="22"/>
          <w:szCs w:val="22"/>
        </w:rPr>
      </w:pPr>
      <w:r w:rsidRPr="006A4847">
        <w:rPr>
          <w:sz w:val="22"/>
          <w:szCs w:val="22"/>
        </w:rPr>
        <w:t>Prescribed Materials</w:t>
      </w:r>
    </w:p>
    <w:p w14:paraId="2128F074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>White, Ben, McDonald, Fiona, &amp; Willmott, Lindy (eds), </w:t>
      </w:r>
      <w:r w:rsidRPr="006A4847">
        <w:rPr>
          <w:rStyle w:val="Emphasis"/>
          <w:rFonts w:ascii="Arial" w:hAnsi="Arial" w:cs="Arial"/>
          <w:shd w:val="clear" w:color="auto" w:fill="FFFFFF"/>
        </w:rPr>
        <w:t xml:space="preserve">Health Law in Australia </w:t>
      </w:r>
      <w:r w:rsidRPr="006A4847">
        <w:rPr>
          <w:rFonts w:ascii="Arial" w:hAnsi="Arial" w:cs="Arial"/>
          <w:shd w:val="clear" w:color="auto" w:fill="FFFFFF"/>
        </w:rPr>
        <w:t xml:space="preserve">(Thomson Reuters, 4th ed, 2023) </w:t>
      </w:r>
    </w:p>
    <w:p w14:paraId="3A9D6550" w14:textId="77777777" w:rsidR="00410341" w:rsidRPr="006A4847" w:rsidRDefault="00410341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</w:p>
    <w:p w14:paraId="4344795E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b/>
          <w:bCs/>
          <w:shd w:val="clear" w:color="auto" w:fill="FFFFFF"/>
        </w:rPr>
      </w:pPr>
      <w:r w:rsidRPr="006A4847">
        <w:rPr>
          <w:rFonts w:ascii="Arial" w:hAnsi="Arial" w:cs="Arial"/>
          <w:b/>
          <w:bCs/>
          <w:shd w:val="clear" w:color="auto" w:fill="FFFFFF"/>
        </w:rPr>
        <w:t>Reference materials</w:t>
      </w:r>
    </w:p>
    <w:p w14:paraId="34F0D3AE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Allan &amp; Blake, </w:t>
      </w:r>
      <w:r w:rsidRPr="006A4847">
        <w:rPr>
          <w:rFonts w:ascii="Arial" w:hAnsi="Arial" w:cs="Arial"/>
          <w:i/>
          <w:iCs/>
          <w:shd w:val="clear" w:color="auto" w:fill="FFFFFF"/>
        </w:rPr>
        <w:t>Australian Health Law</w:t>
      </w:r>
      <w:r w:rsidRPr="006A4847">
        <w:rPr>
          <w:rFonts w:ascii="Arial" w:hAnsi="Arial" w:cs="Arial"/>
          <w:shd w:val="clear" w:color="auto" w:fill="FFFFFF"/>
        </w:rPr>
        <w:t xml:space="preserve"> (LexisNexis, 2018)</w:t>
      </w:r>
    </w:p>
    <w:p w14:paraId="15F58D76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Smith, </w:t>
      </w:r>
      <w:r w:rsidRPr="006A4847">
        <w:rPr>
          <w:rFonts w:ascii="Arial" w:hAnsi="Arial" w:cs="Arial"/>
          <w:i/>
          <w:iCs/>
          <w:shd w:val="clear" w:color="auto" w:fill="FFFFFF"/>
        </w:rPr>
        <w:t>LexisNexis Questions and Answers: Medical Law</w:t>
      </w:r>
      <w:r w:rsidRPr="006A4847">
        <w:rPr>
          <w:rFonts w:ascii="Arial" w:hAnsi="Arial" w:cs="Arial"/>
          <w:shd w:val="clear" w:color="auto" w:fill="FFFFFF"/>
        </w:rPr>
        <w:t xml:space="preserve"> (2</w:t>
      </w:r>
      <w:r w:rsidRPr="006A4847">
        <w:rPr>
          <w:rFonts w:ascii="Arial" w:hAnsi="Arial" w:cs="Arial"/>
          <w:shd w:val="clear" w:color="auto" w:fill="FFFFFF"/>
          <w:vertAlign w:val="superscript"/>
        </w:rPr>
        <w:t>nd</w:t>
      </w:r>
      <w:r w:rsidRPr="006A4847">
        <w:rPr>
          <w:rFonts w:ascii="Arial" w:hAnsi="Arial" w:cs="Arial"/>
          <w:shd w:val="clear" w:color="auto" w:fill="FFFFFF"/>
        </w:rPr>
        <w:t xml:space="preserve"> ed, LexisNexis, 2020)</w:t>
      </w:r>
      <w:r w:rsidRPr="006A4847">
        <w:rPr>
          <w:rFonts w:ascii="Arial" w:hAnsi="Arial" w:cs="Arial"/>
          <w:shd w:val="clear" w:color="auto" w:fill="FFFFFF"/>
        </w:rPr>
        <w:tab/>
      </w:r>
    </w:p>
    <w:p w14:paraId="084093C7" w14:textId="77777777" w:rsidR="00E57530" w:rsidRPr="006A4847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Richards &amp; Louise, </w:t>
      </w:r>
      <w:r w:rsidRPr="006A4847">
        <w:rPr>
          <w:rFonts w:ascii="Arial" w:hAnsi="Arial" w:cs="Arial"/>
          <w:i/>
          <w:iCs/>
          <w:shd w:val="clear" w:color="auto" w:fill="FFFFFF"/>
        </w:rPr>
        <w:t>Medical Law &amp; Ethics: A Problem Based Approach</w:t>
      </w:r>
      <w:r w:rsidRPr="006A4847">
        <w:rPr>
          <w:rFonts w:ascii="Arial" w:hAnsi="Arial" w:cs="Arial"/>
          <w:shd w:val="clear" w:color="auto" w:fill="FFFFFF"/>
        </w:rPr>
        <w:t xml:space="preserve"> (LexisNexis, 2014)</w:t>
      </w:r>
    </w:p>
    <w:p w14:paraId="3071FDB4" w14:textId="77777777" w:rsidR="00E57530" w:rsidRDefault="00E57530" w:rsidP="00E57530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shd w:val="clear" w:color="auto" w:fill="FFFFFF"/>
        </w:rPr>
      </w:pPr>
      <w:r w:rsidRPr="006A4847">
        <w:rPr>
          <w:rFonts w:ascii="Arial" w:hAnsi="Arial" w:cs="Arial"/>
          <w:shd w:val="clear" w:color="auto" w:fill="FFFFFF"/>
        </w:rPr>
        <w:t xml:space="preserve">Madden, McIlwraith &amp; Madden, </w:t>
      </w:r>
      <w:r w:rsidRPr="006A4847">
        <w:rPr>
          <w:rFonts w:ascii="Arial" w:hAnsi="Arial" w:cs="Arial"/>
          <w:i/>
          <w:iCs/>
          <w:shd w:val="clear" w:color="auto" w:fill="FFFFFF"/>
        </w:rPr>
        <w:t>Australian Medical Liability</w:t>
      </w:r>
      <w:r w:rsidRPr="006A4847">
        <w:rPr>
          <w:rFonts w:ascii="Arial" w:hAnsi="Arial" w:cs="Arial"/>
          <w:shd w:val="clear" w:color="auto" w:fill="FFFFFF"/>
        </w:rPr>
        <w:t xml:space="preserve"> (4</w:t>
      </w:r>
      <w:r w:rsidRPr="006A4847">
        <w:rPr>
          <w:rFonts w:ascii="Arial" w:hAnsi="Arial" w:cs="Arial"/>
          <w:shd w:val="clear" w:color="auto" w:fill="FFFFFF"/>
          <w:vertAlign w:val="superscript"/>
        </w:rPr>
        <w:t>th</w:t>
      </w:r>
      <w:r w:rsidRPr="006A4847">
        <w:rPr>
          <w:rFonts w:ascii="Arial" w:hAnsi="Arial" w:cs="Arial"/>
          <w:shd w:val="clear" w:color="auto" w:fill="FFFFFF"/>
        </w:rPr>
        <w:t xml:space="preserve"> ed, LexisNexis, 2021)</w:t>
      </w:r>
    </w:p>
    <w:p w14:paraId="201EB603" w14:textId="77777777" w:rsidR="003D71DD" w:rsidRPr="00A76E46" w:rsidRDefault="003D71DD" w:rsidP="003D71DD">
      <w:pPr>
        <w:shd w:val="clear" w:color="auto" w:fill="FFFFFF"/>
        <w:tabs>
          <w:tab w:val="clear" w:pos="454"/>
        </w:tabs>
        <w:spacing w:before="100" w:beforeAutospacing="1" w:after="100" w:afterAutospacing="1"/>
        <w:jc w:val="left"/>
        <w:rPr>
          <w:rFonts w:ascii="Arial" w:hAnsi="Arial" w:cs="Arial"/>
          <w:b/>
          <w:lang w:val="en-US"/>
        </w:rPr>
      </w:pPr>
    </w:p>
    <w:p w14:paraId="55395FD7" w14:textId="77777777" w:rsidR="003D71DD" w:rsidRPr="003D71DD" w:rsidRDefault="003D71DD" w:rsidP="003D71DD">
      <w:pPr>
        <w:rPr>
          <w:rFonts w:ascii="Arial" w:hAnsi="Arial"/>
          <w:sz w:val="24"/>
          <w:szCs w:val="24"/>
        </w:rPr>
      </w:pPr>
    </w:p>
    <w:sectPr w:rsidR="003D71DD" w:rsidRPr="003D71DD" w:rsidSect="00D1450A">
      <w:headerReference w:type="default" r:id="rId11"/>
      <w:footerReference w:type="defaul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6C2A1" w14:textId="77777777" w:rsidR="00D600B3" w:rsidRDefault="00D600B3">
      <w:r>
        <w:separator/>
      </w:r>
    </w:p>
  </w:endnote>
  <w:endnote w:type="continuationSeparator" w:id="0">
    <w:p w14:paraId="6268FA06" w14:textId="77777777" w:rsidR="00D600B3" w:rsidRDefault="00D6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9840" w14:textId="77777777" w:rsidR="00F974FB" w:rsidRPr="00AE7A30" w:rsidRDefault="00F974FB" w:rsidP="00AE7A30">
    <w:pPr>
      <w:pStyle w:val="Footer"/>
      <w:jc w:val="right"/>
      <w:rPr>
        <w:rFonts w:ascii="Arial" w:hAnsi="Arial" w:cs="Arial"/>
        <w:b/>
        <w:sz w:val="16"/>
        <w:szCs w:val="16"/>
      </w:rPr>
    </w:pPr>
    <w:r w:rsidRPr="00AE7A30">
      <w:rPr>
        <w:rFonts w:ascii="Arial" w:hAnsi="Arial" w:cs="Arial"/>
        <w:b/>
        <w:sz w:val="16"/>
        <w:szCs w:val="16"/>
      </w:rPr>
      <w:t xml:space="preserve">Page </w:t>
    </w:r>
    <w:r w:rsidRPr="00AE7A30">
      <w:rPr>
        <w:rFonts w:ascii="Arial" w:hAnsi="Arial" w:cs="Arial"/>
        <w:b/>
        <w:sz w:val="16"/>
        <w:szCs w:val="16"/>
      </w:rPr>
      <w:fldChar w:fldCharType="begin"/>
    </w:r>
    <w:r w:rsidRPr="00AE7A30">
      <w:rPr>
        <w:rFonts w:ascii="Arial" w:hAnsi="Arial" w:cs="Arial"/>
        <w:b/>
        <w:sz w:val="16"/>
        <w:szCs w:val="16"/>
      </w:rPr>
      <w:instrText xml:space="preserve"> PAGE </w:instrText>
    </w:r>
    <w:r w:rsidRPr="00AE7A30">
      <w:rPr>
        <w:rFonts w:ascii="Arial" w:hAnsi="Arial" w:cs="Arial"/>
        <w:b/>
        <w:sz w:val="16"/>
        <w:szCs w:val="16"/>
      </w:rPr>
      <w:fldChar w:fldCharType="separate"/>
    </w:r>
    <w:r w:rsidR="004421D2">
      <w:rPr>
        <w:rFonts w:ascii="Arial" w:hAnsi="Arial" w:cs="Arial"/>
        <w:b/>
        <w:noProof/>
        <w:sz w:val="16"/>
        <w:szCs w:val="16"/>
      </w:rPr>
      <w:t>2</w:t>
    </w:r>
    <w:r w:rsidRPr="00AE7A30">
      <w:rPr>
        <w:rFonts w:ascii="Arial" w:hAnsi="Arial" w:cs="Arial"/>
        <w:b/>
        <w:sz w:val="16"/>
        <w:szCs w:val="16"/>
      </w:rPr>
      <w:fldChar w:fldCharType="end"/>
    </w:r>
    <w:r w:rsidRPr="00AE7A30">
      <w:rPr>
        <w:rFonts w:ascii="Arial" w:hAnsi="Arial" w:cs="Arial"/>
        <w:b/>
        <w:sz w:val="16"/>
        <w:szCs w:val="16"/>
      </w:rPr>
      <w:t xml:space="preserve"> of </w:t>
    </w:r>
    <w:r w:rsidRPr="00AE7A30">
      <w:rPr>
        <w:rFonts w:ascii="Arial" w:hAnsi="Arial" w:cs="Arial"/>
        <w:b/>
        <w:sz w:val="16"/>
        <w:szCs w:val="16"/>
      </w:rPr>
      <w:fldChar w:fldCharType="begin"/>
    </w:r>
    <w:r w:rsidRPr="00AE7A30">
      <w:rPr>
        <w:rFonts w:ascii="Arial" w:hAnsi="Arial" w:cs="Arial"/>
        <w:b/>
        <w:sz w:val="16"/>
        <w:szCs w:val="16"/>
      </w:rPr>
      <w:instrText xml:space="preserve"> NUMPAGES </w:instrText>
    </w:r>
    <w:r w:rsidRPr="00AE7A30">
      <w:rPr>
        <w:rFonts w:ascii="Arial" w:hAnsi="Arial" w:cs="Arial"/>
        <w:b/>
        <w:sz w:val="16"/>
        <w:szCs w:val="16"/>
      </w:rPr>
      <w:fldChar w:fldCharType="separate"/>
    </w:r>
    <w:r w:rsidR="004421D2">
      <w:rPr>
        <w:rFonts w:ascii="Arial" w:hAnsi="Arial" w:cs="Arial"/>
        <w:b/>
        <w:noProof/>
        <w:sz w:val="16"/>
        <w:szCs w:val="16"/>
      </w:rPr>
      <w:t>14</w:t>
    </w:r>
    <w:r w:rsidRPr="00AE7A30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7FFEC" w14:textId="77777777" w:rsidR="00D600B3" w:rsidRDefault="00D600B3">
      <w:r>
        <w:separator/>
      </w:r>
    </w:p>
  </w:footnote>
  <w:footnote w:type="continuationSeparator" w:id="0">
    <w:p w14:paraId="1DFDDA65" w14:textId="77777777" w:rsidR="00D600B3" w:rsidRDefault="00D6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9B8B" w14:textId="77777777" w:rsidR="00DD2810" w:rsidRDefault="00DD2810" w:rsidP="00DD2810">
    <w:pPr>
      <w:pBdr>
        <w:bottom w:val="single" w:sz="4" w:space="1" w:color="auto"/>
      </w:pBdr>
      <w:jc w:val="center"/>
      <w:rPr>
        <w:rFonts w:ascii="Arial" w:hAnsi="Arial" w:cs="Arial"/>
        <w:b/>
        <w:sz w:val="28"/>
        <w:szCs w:val="32"/>
      </w:rPr>
    </w:pPr>
    <w:r>
      <w:rPr>
        <w:rFonts w:ascii="Arial" w:hAnsi="Arial" w:cs="Arial"/>
        <w:b/>
        <w:sz w:val="28"/>
        <w:szCs w:val="32"/>
      </w:rPr>
      <w:t>LAW EXTENSION COMMITTEE</w:t>
    </w:r>
  </w:p>
  <w:p w14:paraId="7A6C0EDD" w14:textId="57ABDE1F" w:rsidR="00BB7500" w:rsidRDefault="00EE31C2" w:rsidP="0070233F">
    <w:pPr>
      <w:jc w:val="center"/>
    </w:pPr>
    <w:r>
      <w:t>WINTER</w:t>
    </w:r>
    <w:r w:rsidR="00DD2810">
      <w:t xml:space="preserve"> </w:t>
    </w:r>
    <w:r w:rsidR="00D41463">
      <w:t>SEMESTER</w:t>
    </w:r>
    <w:r w:rsidR="00DD2810">
      <w:t xml:space="preserve"> </w:t>
    </w:r>
    <w:r w:rsidR="009221A5">
      <w:t>20</w:t>
    </w:r>
    <w:r w:rsidR="00D25F27">
      <w:t>25</w:t>
    </w:r>
    <w:r w:rsidR="00DD2810">
      <w:t xml:space="preserve">: TEXTS AND MATERIALS BOOKLIST </w:t>
    </w:r>
    <w:r w:rsidR="00DD2810">
      <w:br/>
      <w:t xml:space="preserve">Last updated: </w:t>
    </w:r>
    <w:r w:rsidR="005025B5">
      <w:t>01</w:t>
    </w:r>
    <w:r>
      <w:t>/0</w:t>
    </w:r>
    <w:r w:rsidR="005025B5">
      <w:t>5</w:t>
    </w:r>
    <w:r>
      <w:t>/2025</w:t>
    </w:r>
  </w:p>
  <w:p w14:paraId="1E833FA7" w14:textId="77777777" w:rsidR="00DD2810" w:rsidRDefault="00DD2810">
    <w:pPr>
      <w:pStyle w:val="Header"/>
    </w:pPr>
  </w:p>
  <w:p w14:paraId="2C2DBDD0" w14:textId="77777777" w:rsidR="00F974FB" w:rsidRDefault="00F97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176"/>
    <w:multiLevelType w:val="multilevel"/>
    <w:tmpl w:val="0F9A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3BAB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081B30CC"/>
    <w:multiLevelType w:val="multilevel"/>
    <w:tmpl w:val="61963CC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❖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B033377"/>
    <w:multiLevelType w:val="hybridMultilevel"/>
    <w:tmpl w:val="578E6F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27F"/>
    <w:multiLevelType w:val="singleLevel"/>
    <w:tmpl w:val="3E1E838E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</w:abstractNum>
  <w:abstractNum w:abstractNumId="5" w15:restartNumberingAfterBreak="0">
    <w:nsid w:val="0E43419E"/>
    <w:multiLevelType w:val="hybridMultilevel"/>
    <w:tmpl w:val="034615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75814"/>
    <w:multiLevelType w:val="hybridMultilevel"/>
    <w:tmpl w:val="95627F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03F2F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15D53D71"/>
    <w:multiLevelType w:val="hybridMultilevel"/>
    <w:tmpl w:val="6D885866"/>
    <w:lvl w:ilvl="0" w:tplc="99EA51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A0DF4"/>
    <w:multiLevelType w:val="hybridMultilevel"/>
    <w:tmpl w:val="8C0E7A8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B71AA"/>
    <w:multiLevelType w:val="multilevel"/>
    <w:tmpl w:val="AAE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597E29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1F330D4D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0452A66"/>
    <w:multiLevelType w:val="hybridMultilevel"/>
    <w:tmpl w:val="09BA79F6"/>
    <w:lvl w:ilvl="0" w:tplc="6BE24208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01D0A"/>
    <w:multiLevelType w:val="multilevel"/>
    <w:tmpl w:val="3E828CCC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BD7627"/>
    <w:multiLevelType w:val="multilevel"/>
    <w:tmpl w:val="2B34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B02EEB"/>
    <w:multiLevelType w:val="hybridMultilevel"/>
    <w:tmpl w:val="74E016BE"/>
    <w:lvl w:ilvl="0" w:tplc="0DE421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ED52E4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E606C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98FA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803E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9224EC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EE9E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9EE17D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49E5F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3B7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4E66E3"/>
    <w:multiLevelType w:val="multilevel"/>
    <w:tmpl w:val="A034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113983"/>
    <w:multiLevelType w:val="hybridMultilevel"/>
    <w:tmpl w:val="F05C8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2CDA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3C733BA7"/>
    <w:multiLevelType w:val="hybridMultilevel"/>
    <w:tmpl w:val="78643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721BB"/>
    <w:multiLevelType w:val="multilevel"/>
    <w:tmpl w:val="84DA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6559FD"/>
    <w:multiLevelType w:val="multilevel"/>
    <w:tmpl w:val="26CCCB5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3E2742D"/>
    <w:multiLevelType w:val="hybridMultilevel"/>
    <w:tmpl w:val="641881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660916"/>
    <w:multiLevelType w:val="hybridMultilevel"/>
    <w:tmpl w:val="9AB825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B76DA"/>
    <w:multiLevelType w:val="hybridMultilevel"/>
    <w:tmpl w:val="C212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305CD6"/>
    <w:multiLevelType w:val="singleLevel"/>
    <w:tmpl w:val="AD6A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387471"/>
    <w:multiLevelType w:val="singleLevel"/>
    <w:tmpl w:val="AD6A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142F94"/>
    <w:multiLevelType w:val="multilevel"/>
    <w:tmpl w:val="0A9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E47291"/>
    <w:multiLevelType w:val="hybridMultilevel"/>
    <w:tmpl w:val="1374B5D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9679E1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506E5368"/>
    <w:multiLevelType w:val="multilevel"/>
    <w:tmpl w:val="F5B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C63A5B"/>
    <w:multiLevelType w:val="hybridMultilevel"/>
    <w:tmpl w:val="0680C7E2"/>
    <w:lvl w:ilvl="0" w:tplc="A6D029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886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C4E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3E5C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AE3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4E36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474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44BA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F08C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5573E72"/>
    <w:multiLevelType w:val="singleLevel"/>
    <w:tmpl w:val="AD6A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456FB2"/>
    <w:multiLevelType w:val="hybridMultilevel"/>
    <w:tmpl w:val="B22CEE66"/>
    <w:lvl w:ilvl="0" w:tplc="6BE24208">
      <w:start w:val="1"/>
      <w:numFmt w:val="bullet"/>
      <w:lvlText w:val=""/>
      <w:lvlJc w:val="left"/>
      <w:pPr>
        <w:tabs>
          <w:tab w:val="num" w:pos="360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C34A3"/>
    <w:multiLevelType w:val="hybridMultilevel"/>
    <w:tmpl w:val="98F0C818"/>
    <w:lvl w:ilvl="0" w:tplc="3BFEFF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D6113"/>
    <w:multiLevelType w:val="hybridMultilevel"/>
    <w:tmpl w:val="C19625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F76411"/>
    <w:multiLevelType w:val="hybridMultilevel"/>
    <w:tmpl w:val="79E6C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74212F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68BD5AC6"/>
    <w:multiLevelType w:val="hybridMultilevel"/>
    <w:tmpl w:val="686A2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C1EF7"/>
    <w:multiLevelType w:val="hybridMultilevel"/>
    <w:tmpl w:val="20641C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1D62F0"/>
    <w:multiLevelType w:val="hybridMultilevel"/>
    <w:tmpl w:val="B62AF0F0"/>
    <w:lvl w:ilvl="0" w:tplc="FFFFFFFF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4"/>
        </w:tabs>
        <w:ind w:left="59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4"/>
        </w:tabs>
        <w:ind w:left="66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4"/>
        </w:tabs>
        <w:ind w:left="7354" w:hanging="360"/>
      </w:pPr>
      <w:rPr>
        <w:rFonts w:ascii="Wingdings" w:hAnsi="Wingdings" w:hint="default"/>
      </w:rPr>
    </w:lvl>
  </w:abstractNum>
  <w:abstractNum w:abstractNumId="43" w15:restartNumberingAfterBreak="0">
    <w:nsid w:val="723829EA"/>
    <w:multiLevelType w:val="singleLevel"/>
    <w:tmpl w:val="01D49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3A7045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72E62416"/>
    <w:multiLevelType w:val="singleLevel"/>
    <w:tmpl w:val="B4C0CB2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6" w15:restartNumberingAfterBreak="0">
    <w:nsid w:val="74CB66AD"/>
    <w:multiLevelType w:val="singleLevel"/>
    <w:tmpl w:val="AD6A4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B23371"/>
    <w:multiLevelType w:val="hybridMultilevel"/>
    <w:tmpl w:val="B4C6828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8" w15:restartNumberingAfterBreak="0">
    <w:nsid w:val="79BF6931"/>
    <w:multiLevelType w:val="hybridMultilevel"/>
    <w:tmpl w:val="92ECE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D7022"/>
    <w:multiLevelType w:val="multilevel"/>
    <w:tmpl w:val="3E828CCC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  <w:sz w:val="20"/>
      </w:rPr>
    </w:lvl>
  </w:abstractNum>
  <w:num w:numId="1" w16cid:durableId="2095543218">
    <w:abstractNumId w:val="4"/>
  </w:num>
  <w:num w:numId="2" w16cid:durableId="1215895105">
    <w:abstractNumId w:val="39"/>
  </w:num>
  <w:num w:numId="3" w16cid:durableId="1666784978">
    <w:abstractNumId w:val="17"/>
  </w:num>
  <w:num w:numId="4" w16cid:durableId="198327046">
    <w:abstractNumId w:val="8"/>
  </w:num>
  <w:num w:numId="5" w16cid:durableId="40247343">
    <w:abstractNumId w:val="6"/>
  </w:num>
  <w:num w:numId="6" w16cid:durableId="1845784838">
    <w:abstractNumId w:val="3"/>
  </w:num>
  <w:num w:numId="7" w16cid:durableId="1230267407">
    <w:abstractNumId w:val="24"/>
  </w:num>
  <w:num w:numId="8" w16cid:durableId="1734618374">
    <w:abstractNumId w:val="7"/>
  </w:num>
  <w:num w:numId="9" w16cid:durableId="2108034489">
    <w:abstractNumId w:val="42"/>
  </w:num>
  <w:num w:numId="10" w16cid:durableId="561644389">
    <w:abstractNumId w:val="25"/>
  </w:num>
  <w:num w:numId="11" w16cid:durableId="1605308434">
    <w:abstractNumId w:val="2"/>
  </w:num>
  <w:num w:numId="12" w16cid:durableId="696199074">
    <w:abstractNumId w:val="23"/>
  </w:num>
  <w:num w:numId="13" w16cid:durableId="772673505">
    <w:abstractNumId w:val="45"/>
  </w:num>
  <w:num w:numId="14" w16cid:durableId="1584333448">
    <w:abstractNumId w:val="20"/>
  </w:num>
  <w:num w:numId="15" w16cid:durableId="1497068289">
    <w:abstractNumId w:val="43"/>
  </w:num>
  <w:num w:numId="16" w16cid:durableId="1167284807">
    <w:abstractNumId w:val="31"/>
  </w:num>
  <w:num w:numId="17" w16cid:durableId="442656241">
    <w:abstractNumId w:val="47"/>
  </w:num>
  <w:num w:numId="18" w16cid:durableId="361709971">
    <w:abstractNumId w:val="11"/>
  </w:num>
  <w:num w:numId="19" w16cid:durableId="1902327541">
    <w:abstractNumId w:val="49"/>
  </w:num>
  <w:num w:numId="20" w16cid:durableId="233052475">
    <w:abstractNumId w:val="13"/>
  </w:num>
  <w:num w:numId="21" w16cid:durableId="785195681">
    <w:abstractNumId w:val="35"/>
  </w:num>
  <w:num w:numId="22" w16cid:durableId="902183538">
    <w:abstractNumId w:val="41"/>
  </w:num>
  <w:num w:numId="23" w16cid:durableId="1552035747">
    <w:abstractNumId w:val="32"/>
  </w:num>
  <w:num w:numId="24" w16cid:durableId="1333482736">
    <w:abstractNumId w:val="36"/>
  </w:num>
  <w:num w:numId="25" w16cid:durableId="948706065">
    <w:abstractNumId w:val="16"/>
  </w:num>
  <w:num w:numId="26" w16cid:durableId="263542641">
    <w:abstractNumId w:val="27"/>
  </w:num>
  <w:num w:numId="27" w16cid:durableId="1473249575">
    <w:abstractNumId w:val="28"/>
  </w:num>
  <w:num w:numId="28" w16cid:durableId="1553495149">
    <w:abstractNumId w:val="34"/>
  </w:num>
  <w:num w:numId="29" w16cid:durableId="1435831584">
    <w:abstractNumId w:val="46"/>
  </w:num>
  <w:num w:numId="30" w16cid:durableId="1191457746">
    <w:abstractNumId w:val="9"/>
  </w:num>
  <w:num w:numId="31" w16cid:durableId="1011568056">
    <w:abstractNumId w:val="5"/>
  </w:num>
  <w:num w:numId="32" w16cid:durableId="1471704521">
    <w:abstractNumId w:val="44"/>
  </w:num>
  <w:num w:numId="33" w16cid:durableId="123085974">
    <w:abstractNumId w:val="12"/>
  </w:num>
  <w:num w:numId="34" w16cid:durableId="1303537004">
    <w:abstractNumId w:val="30"/>
  </w:num>
  <w:num w:numId="35" w16cid:durableId="564223321">
    <w:abstractNumId w:val="19"/>
  </w:num>
  <w:num w:numId="36" w16cid:durableId="1920166037">
    <w:abstractNumId w:val="33"/>
  </w:num>
  <w:num w:numId="37" w16cid:durableId="1722679352">
    <w:abstractNumId w:val="22"/>
  </w:num>
  <w:num w:numId="38" w16cid:durableId="441808250">
    <w:abstractNumId w:val="10"/>
  </w:num>
  <w:num w:numId="39" w16cid:durableId="302200971">
    <w:abstractNumId w:val="38"/>
  </w:num>
  <w:num w:numId="40" w16cid:durableId="1623152570">
    <w:abstractNumId w:val="21"/>
  </w:num>
  <w:num w:numId="41" w16cid:durableId="1221558172">
    <w:abstractNumId w:val="40"/>
  </w:num>
  <w:num w:numId="42" w16cid:durableId="1354919839">
    <w:abstractNumId w:val="14"/>
  </w:num>
  <w:num w:numId="43" w16cid:durableId="2043703920">
    <w:abstractNumId w:val="37"/>
  </w:num>
  <w:num w:numId="44" w16cid:durableId="59601866">
    <w:abstractNumId w:val="1"/>
  </w:num>
  <w:num w:numId="45" w16cid:durableId="1523085459">
    <w:abstractNumId w:val="26"/>
  </w:num>
  <w:num w:numId="46" w16cid:durableId="2092072813">
    <w:abstractNumId w:val="15"/>
  </w:num>
  <w:num w:numId="47" w16cid:durableId="1521120323">
    <w:abstractNumId w:val="48"/>
  </w:num>
  <w:num w:numId="48" w16cid:durableId="1863662336">
    <w:abstractNumId w:val="0"/>
  </w:num>
  <w:num w:numId="49" w16cid:durableId="588659778">
    <w:abstractNumId w:val="18"/>
  </w:num>
  <w:num w:numId="50" w16cid:durableId="1122842897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C0"/>
    <w:rsid w:val="0000004F"/>
    <w:rsid w:val="000008B9"/>
    <w:rsid w:val="00002030"/>
    <w:rsid w:val="00002328"/>
    <w:rsid w:val="000049B8"/>
    <w:rsid w:val="000074C2"/>
    <w:rsid w:val="0001199F"/>
    <w:rsid w:val="00012B6D"/>
    <w:rsid w:val="000138F7"/>
    <w:rsid w:val="000156EA"/>
    <w:rsid w:val="00022197"/>
    <w:rsid w:val="00022B85"/>
    <w:rsid w:val="00023D4C"/>
    <w:rsid w:val="000247EF"/>
    <w:rsid w:val="00024D62"/>
    <w:rsid w:val="00026DA2"/>
    <w:rsid w:val="00026E44"/>
    <w:rsid w:val="00026F24"/>
    <w:rsid w:val="000277BD"/>
    <w:rsid w:val="00027A9C"/>
    <w:rsid w:val="00027F9C"/>
    <w:rsid w:val="00032529"/>
    <w:rsid w:val="0003291B"/>
    <w:rsid w:val="00033389"/>
    <w:rsid w:val="000360C6"/>
    <w:rsid w:val="000361D8"/>
    <w:rsid w:val="0004053C"/>
    <w:rsid w:val="00041B79"/>
    <w:rsid w:val="00042FEE"/>
    <w:rsid w:val="000458E7"/>
    <w:rsid w:val="0005048E"/>
    <w:rsid w:val="00052D16"/>
    <w:rsid w:val="00053CAC"/>
    <w:rsid w:val="000557EF"/>
    <w:rsid w:val="00055CFE"/>
    <w:rsid w:val="000561F0"/>
    <w:rsid w:val="00056F92"/>
    <w:rsid w:val="000611B2"/>
    <w:rsid w:val="00061517"/>
    <w:rsid w:val="00062FAA"/>
    <w:rsid w:val="000664F3"/>
    <w:rsid w:val="00066AFF"/>
    <w:rsid w:val="0007610D"/>
    <w:rsid w:val="00076FB0"/>
    <w:rsid w:val="000779A4"/>
    <w:rsid w:val="00080CF4"/>
    <w:rsid w:val="00086D14"/>
    <w:rsid w:val="0008752D"/>
    <w:rsid w:val="0009035F"/>
    <w:rsid w:val="0009226F"/>
    <w:rsid w:val="00092477"/>
    <w:rsid w:val="00094518"/>
    <w:rsid w:val="000946DF"/>
    <w:rsid w:val="000964E4"/>
    <w:rsid w:val="000A07E0"/>
    <w:rsid w:val="000A1616"/>
    <w:rsid w:val="000A1944"/>
    <w:rsid w:val="000A46EC"/>
    <w:rsid w:val="000A5188"/>
    <w:rsid w:val="000A7D8C"/>
    <w:rsid w:val="000B5601"/>
    <w:rsid w:val="000B5847"/>
    <w:rsid w:val="000B6E59"/>
    <w:rsid w:val="000C0059"/>
    <w:rsid w:val="000C10AD"/>
    <w:rsid w:val="000C1E86"/>
    <w:rsid w:val="000C2B53"/>
    <w:rsid w:val="000C35DF"/>
    <w:rsid w:val="000C4372"/>
    <w:rsid w:val="000C4B48"/>
    <w:rsid w:val="000C53E2"/>
    <w:rsid w:val="000C58C7"/>
    <w:rsid w:val="000C6033"/>
    <w:rsid w:val="000C69C8"/>
    <w:rsid w:val="000C6E6D"/>
    <w:rsid w:val="000D3B29"/>
    <w:rsid w:val="000D4075"/>
    <w:rsid w:val="000D48B3"/>
    <w:rsid w:val="000D59AC"/>
    <w:rsid w:val="000E1EA8"/>
    <w:rsid w:val="000E338A"/>
    <w:rsid w:val="000E3D77"/>
    <w:rsid w:val="000E524F"/>
    <w:rsid w:val="00100698"/>
    <w:rsid w:val="001015B4"/>
    <w:rsid w:val="0010206C"/>
    <w:rsid w:val="00103D2E"/>
    <w:rsid w:val="00104EA6"/>
    <w:rsid w:val="001066F8"/>
    <w:rsid w:val="00106937"/>
    <w:rsid w:val="001110E1"/>
    <w:rsid w:val="00111333"/>
    <w:rsid w:val="0011193B"/>
    <w:rsid w:val="00112D53"/>
    <w:rsid w:val="00115499"/>
    <w:rsid w:val="00115D1D"/>
    <w:rsid w:val="0011670B"/>
    <w:rsid w:val="00116F10"/>
    <w:rsid w:val="00120012"/>
    <w:rsid w:val="00121464"/>
    <w:rsid w:val="001218D3"/>
    <w:rsid w:val="00122584"/>
    <w:rsid w:val="00124604"/>
    <w:rsid w:val="00125E56"/>
    <w:rsid w:val="00126A30"/>
    <w:rsid w:val="00130874"/>
    <w:rsid w:val="00131031"/>
    <w:rsid w:val="001313C3"/>
    <w:rsid w:val="00134245"/>
    <w:rsid w:val="00142328"/>
    <w:rsid w:val="00142CD1"/>
    <w:rsid w:val="0014340F"/>
    <w:rsid w:val="001435BA"/>
    <w:rsid w:val="00152674"/>
    <w:rsid w:val="00153F1B"/>
    <w:rsid w:val="00154F1B"/>
    <w:rsid w:val="00160338"/>
    <w:rsid w:val="001603B2"/>
    <w:rsid w:val="00160C45"/>
    <w:rsid w:val="00161732"/>
    <w:rsid w:val="00163274"/>
    <w:rsid w:val="00166151"/>
    <w:rsid w:val="001669B1"/>
    <w:rsid w:val="00170908"/>
    <w:rsid w:val="0017090B"/>
    <w:rsid w:val="00170D32"/>
    <w:rsid w:val="0017132E"/>
    <w:rsid w:val="001724D8"/>
    <w:rsid w:val="00172FC0"/>
    <w:rsid w:val="00173CB4"/>
    <w:rsid w:val="00175D93"/>
    <w:rsid w:val="001775B9"/>
    <w:rsid w:val="00183657"/>
    <w:rsid w:val="001854FD"/>
    <w:rsid w:val="00186382"/>
    <w:rsid w:val="00190B46"/>
    <w:rsid w:val="00190E6D"/>
    <w:rsid w:val="00190FD0"/>
    <w:rsid w:val="00191029"/>
    <w:rsid w:val="001940C4"/>
    <w:rsid w:val="001958D0"/>
    <w:rsid w:val="00197DE6"/>
    <w:rsid w:val="001A18E8"/>
    <w:rsid w:val="001A2D7A"/>
    <w:rsid w:val="001A3715"/>
    <w:rsid w:val="001A46C0"/>
    <w:rsid w:val="001A7345"/>
    <w:rsid w:val="001B0668"/>
    <w:rsid w:val="001B082A"/>
    <w:rsid w:val="001B1769"/>
    <w:rsid w:val="001B38E2"/>
    <w:rsid w:val="001B481B"/>
    <w:rsid w:val="001B5494"/>
    <w:rsid w:val="001B5F84"/>
    <w:rsid w:val="001B7C1D"/>
    <w:rsid w:val="001C0704"/>
    <w:rsid w:val="001C0ED9"/>
    <w:rsid w:val="001C12A3"/>
    <w:rsid w:val="001C22B0"/>
    <w:rsid w:val="001C6620"/>
    <w:rsid w:val="001C6A78"/>
    <w:rsid w:val="001C6E2E"/>
    <w:rsid w:val="001C7420"/>
    <w:rsid w:val="001C795C"/>
    <w:rsid w:val="001D0635"/>
    <w:rsid w:val="001D10E3"/>
    <w:rsid w:val="001D4BBA"/>
    <w:rsid w:val="001D4EF6"/>
    <w:rsid w:val="001D72BE"/>
    <w:rsid w:val="001D77C3"/>
    <w:rsid w:val="001E0207"/>
    <w:rsid w:val="001E229F"/>
    <w:rsid w:val="001E3B44"/>
    <w:rsid w:val="001E7D48"/>
    <w:rsid w:val="001F0D7A"/>
    <w:rsid w:val="001F0EF3"/>
    <w:rsid w:val="001F1115"/>
    <w:rsid w:val="001F2A56"/>
    <w:rsid w:val="001F341F"/>
    <w:rsid w:val="001F3C0F"/>
    <w:rsid w:val="001F3E7D"/>
    <w:rsid w:val="001F430F"/>
    <w:rsid w:val="001F43EE"/>
    <w:rsid w:val="001F44F6"/>
    <w:rsid w:val="001F7EBB"/>
    <w:rsid w:val="00200125"/>
    <w:rsid w:val="002001B4"/>
    <w:rsid w:val="0020230B"/>
    <w:rsid w:val="00204B2B"/>
    <w:rsid w:val="0020511E"/>
    <w:rsid w:val="00205F0D"/>
    <w:rsid w:val="00206FDC"/>
    <w:rsid w:val="002070D3"/>
    <w:rsid w:val="00211058"/>
    <w:rsid w:val="00211C82"/>
    <w:rsid w:val="0021428A"/>
    <w:rsid w:val="00214AAB"/>
    <w:rsid w:val="00215569"/>
    <w:rsid w:val="00215713"/>
    <w:rsid w:val="00216334"/>
    <w:rsid w:val="00217A77"/>
    <w:rsid w:val="00217D7B"/>
    <w:rsid w:val="00221536"/>
    <w:rsid w:val="00223C10"/>
    <w:rsid w:val="002253AF"/>
    <w:rsid w:val="00225EB5"/>
    <w:rsid w:val="002268BB"/>
    <w:rsid w:val="0022734F"/>
    <w:rsid w:val="00227EB5"/>
    <w:rsid w:val="00227EFB"/>
    <w:rsid w:val="002304AF"/>
    <w:rsid w:val="0023163C"/>
    <w:rsid w:val="00232E5E"/>
    <w:rsid w:val="00233250"/>
    <w:rsid w:val="0023356F"/>
    <w:rsid w:val="00235742"/>
    <w:rsid w:val="002370CE"/>
    <w:rsid w:val="00237303"/>
    <w:rsid w:val="0023737D"/>
    <w:rsid w:val="00241BDB"/>
    <w:rsid w:val="002424C8"/>
    <w:rsid w:val="00243A83"/>
    <w:rsid w:val="002451C1"/>
    <w:rsid w:val="0024711C"/>
    <w:rsid w:val="00250BBE"/>
    <w:rsid w:val="00251804"/>
    <w:rsid w:val="002531D4"/>
    <w:rsid w:val="0025407D"/>
    <w:rsid w:val="002549A2"/>
    <w:rsid w:val="002550FD"/>
    <w:rsid w:val="002564BD"/>
    <w:rsid w:val="00260063"/>
    <w:rsid w:val="002625A3"/>
    <w:rsid w:val="002670FB"/>
    <w:rsid w:val="00267AB4"/>
    <w:rsid w:val="002700AE"/>
    <w:rsid w:val="00270811"/>
    <w:rsid w:val="002719FD"/>
    <w:rsid w:val="00273D48"/>
    <w:rsid w:val="0027552B"/>
    <w:rsid w:val="0027596C"/>
    <w:rsid w:val="0027643F"/>
    <w:rsid w:val="00276917"/>
    <w:rsid w:val="00276921"/>
    <w:rsid w:val="00276C00"/>
    <w:rsid w:val="00280123"/>
    <w:rsid w:val="00280E07"/>
    <w:rsid w:val="00282BA7"/>
    <w:rsid w:val="002835D3"/>
    <w:rsid w:val="00283798"/>
    <w:rsid w:val="00294034"/>
    <w:rsid w:val="00294912"/>
    <w:rsid w:val="00294BDC"/>
    <w:rsid w:val="002966C9"/>
    <w:rsid w:val="00296F97"/>
    <w:rsid w:val="002A1F80"/>
    <w:rsid w:val="002A2026"/>
    <w:rsid w:val="002A2B5B"/>
    <w:rsid w:val="002A3E9C"/>
    <w:rsid w:val="002A4C29"/>
    <w:rsid w:val="002A4F9A"/>
    <w:rsid w:val="002A5CD0"/>
    <w:rsid w:val="002A63F6"/>
    <w:rsid w:val="002A6EEF"/>
    <w:rsid w:val="002B1801"/>
    <w:rsid w:val="002B391A"/>
    <w:rsid w:val="002B5211"/>
    <w:rsid w:val="002B5494"/>
    <w:rsid w:val="002B7283"/>
    <w:rsid w:val="002B75C4"/>
    <w:rsid w:val="002C0EFA"/>
    <w:rsid w:val="002C2327"/>
    <w:rsid w:val="002C2408"/>
    <w:rsid w:val="002C2ED5"/>
    <w:rsid w:val="002C4308"/>
    <w:rsid w:val="002C68EE"/>
    <w:rsid w:val="002C71D6"/>
    <w:rsid w:val="002C7590"/>
    <w:rsid w:val="002D0BB4"/>
    <w:rsid w:val="002D208F"/>
    <w:rsid w:val="002D2FDE"/>
    <w:rsid w:val="002D4056"/>
    <w:rsid w:val="002D5C55"/>
    <w:rsid w:val="002E108E"/>
    <w:rsid w:val="002E21BE"/>
    <w:rsid w:val="002E2D9A"/>
    <w:rsid w:val="002E3E20"/>
    <w:rsid w:val="002E550D"/>
    <w:rsid w:val="002E5CDE"/>
    <w:rsid w:val="002F4613"/>
    <w:rsid w:val="002F59B3"/>
    <w:rsid w:val="002F64E5"/>
    <w:rsid w:val="002F6D2F"/>
    <w:rsid w:val="003022BD"/>
    <w:rsid w:val="0030529A"/>
    <w:rsid w:val="00310CFB"/>
    <w:rsid w:val="003125A7"/>
    <w:rsid w:val="00317192"/>
    <w:rsid w:val="003213E1"/>
    <w:rsid w:val="00321B0D"/>
    <w:rsid w:val="003223D2"/>
    <w:rsid w:val="00325D13"/>
    <w:rsid w:val="0032619B"/>
    <w:rsid w:val="003302CA"/>
    <w:rsid w:val="003304BF"/>
    <w:rsid w:val="003311CA"/>
    <w:rsid w:val="00334323"/>
    <w:rsid w:val="003367A7"/>
    <w:rsid w:val="00340AC3"/>
    <w:rsid w:val="003416D1"/>
    <w:rsid w:val="00344184"/>
    <w:rsid w:val="00347F0B"/>
    <w:rsid w:val="00350B83"/>
    <w:rsid w:val="00350C0B"/>
    <w:rsid w:val="00352267"/>
    <w:rsid w:val="00356838"/>
    <w:rsid w:val="00360B33"/>
    <w:rsid w:val="003614B6"/>
    <w:rsid w:val="00365CD7"/>
    <w:rsid w:val="00366BE7"/>
    <w:rsid w:val="003705A2"/>
    <w:rsid w:val="0037103B"/>
    <w:rsid w:val="00373851"/>
    <w:rsid w:val="0037474D"/>
    <w:rsid w:val="00375355"/>
    <w:rsid w:val="00377165"/>
    <w:rsid w:val="003804CC"/>
    <w:rsid w:val="00380523"/>
    <w:rsid w:val="0038221E"/>
    <w:rsid w:val="00384B0A"/>
    <w:rsid w:val="0038677A"/>
    <w:rsid w:val="00387D25"/>
    <w:rsid w:val="0039144D"/>
    <w:rsid w:val="003918EE"/>
    <w:rsid w:val="00391BCC"/>
    <w:rsid w:val="003A00C6"/>
    <w:rsid w:val="003A1D23"/>
    <w:rsid w:val="003A4351"/>
    <w:rsid w:val="003A7B53"/>
    <w:rsid w:val="003B2D32"/>
    <w:rsid w:val="003B338F"/>
    <w:rsid w:val="003B6E22"/>
    <w:rsid w:val="003B7AFC"/>
    <w:rsid w:val="003C1C30"/>
    <w:rsid w:val="003C1E75"/>
    <w:rsid w:val="003C469E"/>
    <w:rsid w:val="003C5F17"/>
    <w:rsid w:val="003C6574"/>
    <w:rsid w:val="003D1BB0"/>
    <w:rsid w:val="003D1E30"/>
    <w:rsid w:val="003D1E61"/>
    <w:rsid w:val="003D2945"/>
    <w:rsid w:val="003D38DF"/>
    <w:rsid w:val="003D42AF"/>
    <w:rsid w:val="003D71DD"/>
    <w:rsid w:val="003E07D4"/>
    <w:rsid w:val="003E3C8F"/>
    <w:rsid w:val="003E419C"/>
    <w:rsid w:val="003E5EE6"/>
    <w:rsid w:val="003E633E"/>
    <w:rsid w:val="003F18A0"/>
    <w:rsid w:val="003F292C"/>
    <w:rsid w:val="003F4BF5"/>
    <w:rsid w:val="00400C62"/>
    <w:rsid w:val="00400F5F"/>
    <w:rsid w:val="00402158"/>
    <w:rsid w:val="00405341"/>
    <w:rsid w:val="00405817"/>
    <w:rsid w:val="00405EE6"/>
    <w:rsid w:val="00406270"/>
    <w:rsid w:val="00407538"/>
    <w:rsid w:val="00410341"/>
    <w:rsid w:val="00410B2B"/>
    <w:rsid w:val="00411593"/>
    <w:rsid w:val="00414C91"/>
    <w:rsid w:val="0041636C"/>
    <w:rsid w:val="00422AE4"/>
    <w:rsid w:val="00422C15"/>
    <w:rsid w:val="00426173"/>
    <w:rsid w:val="004262BE"/>
    <w:rsid w:val="00427A59"/>
    <w:rsid w:val="00430701"/>
    <w:rsid w:val="00430E25"/>
    <w:rsid w:val="0043558F"/>
    <w:rsid w:val="00435B74"/>
    <w:rsid w:val="004371BA"/>
    <w:rsid w:val="004404CE"/>
    <w:rsid w:val="004421D2"/>
    <w:rsid w:val="004438EE"/>
    <w:rsid w:val="0044490A"/>
    <w:rsid w:val="00445BEA"/>
    <w:rsid w:val="004471A3"/>
    <w:rsid w:val="00447E6E"/>
    <w:rsid w:val="00450512"/>
    <w:rsid w:val="00450C78"/>
    <w:rsid w:val="00452DD4"/>
    <w:rsid w:val="00462142"/>
    <w:rsid w:val="004629D3"/>
    <w:rsid w:val="00462A31"/>
    <w:rsid w:val="00463D4F"/>
    <w:rsid w:val="0047048B"/>
    <w:rsid w:val="00471A50"/>
    <w:rsid w:val="00472A9D"/>
    <w:rsid w:val="004747D8"/>
    <w:rsid w:val="00475E67"/>
    <w:rsid w:val="0047775F"/>
    <w:rsid w:val="00477776"/>
    <w:rsid w:val="004836B9"/>
    <w:rsid w:val="00484DE1"/>
    <w:rsid w:val="00486810"/>
    <w:rsid w:val="00486B52"/>
    <w:rsid w:val="00486E09"/>
    <w:rsid w:val="00487BC0"/>
    <w:rsid w:val="00487F63"/>
    <w:rsid w:val="00491943"/>
    <w:rsid w:val="00492C97"/>
    <w:rsid w:val="004931A4"/>
    <w:rsid w:val="00493616"/>
    <w:rsid w:val="00495404"/>
    <w:rsid w:val="0049550B"/>
    <w:rsid w:val="0049784F"/>
    <w:rsid w:val="004A11F8"/>
    <w:rsid w:val="004A227A"/>
    <w:rsid w:val="004A3853"/>
    <w:rsid w:val="004A399E"/>
    <w:rsid w:val="004A4B22"/>
    <w:rsid w:val="004A5A0B"/>
    <w:rsid w:val="004A5FAA"/>
    <w:rsid w:val="004B0585"/>
    <w:rsid w:val="004B0BF6"/>
    <w:rsid w:val="004B10C6"/>
    <w:rsid w:val="004B143B"/>
    <w:rsid w:val="004B2C93"/>
    <w:rsid w:val="004B2FFA"/>
    <w:rsid w:val="004B3937"/>
    <w:rsid w:val="004C124E"/>
    <w:rsid w:val="004C4AA9"/>
    <w:rsid w:val="004C5228"/>
    <w:rsid w:val="004C6296"/>
    <w:rsid w:val="004D24D4"/>
    <w:rsid w:val="004D31A5"/>
    <w:rsid w:val="004D38B7"/>
    <w:rsid w:val="004D40A9"/>
    <w:rsid w:val="004D5BAB"/>
    <w:rsid w:val="004D5EC9"/>
    <w:rsid w:val="004D6D62"/>
    <w:rsid w:val="004E165D"/>
    <w:rsid w:val="004E1C4B"/>
    <w:rsid w:val="004E264B"/>
    <w:rsid w:val="004E2737"/>
    <w:rsid w:val="004E2CE3"/>
    <w:rsid w:val="004E5266"/>
    <w:rsid w:val="004E7759"/>
    <w:rsid w:val="004F120B"/>
    <w:rsid w:val="004F2754"/>
    <w:rsid w:val="004F41F1"/>
    <w:rsid w:val="004F5CA5"/>
    <w:rsid w:val="004F6C75"/>
    <w:rsid w:val="004F6E8C"/>
    <w:rsid w:val="0050096E"/>
    <w:rsid w:val="00500DE7"/>
    <w:rsid w:val="00500EB0"/>
    <w:rsid w:val="00500FE8"/>
    <w:rsid w:val="0050143D"/>
    <w:rsid w:val="005025B5"/>
    <w:rsid w:val="00503C63"/>
    <w:rsid w:val="005061C3"/>
    <w:rsid w:val="00506232"/>
    <w:rsid w:val="00506356"/>
    <w:rsid w:val="00506A17"/>
    <w:rsid w:val="005072B3"/>
    <w:rsid w:val="0051124F"/>
    <w:rsid w:val="00511DD1"/>
    <w:rsid w:val="00512CAE"/>
    <w:rsid w:val="00512CBE"/>
    <w:rsid w:val="00512E3B"/>
    <w:rsid w:val="00512EF5"/>
    <w:rsid w:val="00517032"/>
    <w:rsid w:val="00521416"/>
    <w:rsid w:val="005215CF"/>
    <w:rsid w:val="00522D16"/>
    <w:rsid w:val="00522E58"/>
    <w:rsid w:val="00524B8F"/>
    <w:rsid w:val="0052521A"/>
    <w:rsid w:val="005255AC"/>
    <w:rsid w:val="005255F2"/>
    <w:rsid w:val="00526260"/>
    <w:rsid w:val="00526360"/>
    <w:rsid w:val="005266ED"/>
    <w:rsid w:val="00527B2B"/>
    <w:rsid w:val="0053127B"/>
    <w:rsid w:val="00531A35"/>
    <w:rsid w:val="0053208B"/>
    <w:rsid w:val="00532BF8"/>
    <w:rsid w:val="00532ED8"/>
    <w:rsid w:val="0053305D"/>
    <w:rsid w:val="00533396"/>
    <w:rsid w:val="005335DC"/>
    <w:rsid w:val="00536FCB"/>
    <w:rsid w:val="005371DF"/>
    <w:rsid w:val="00537698"/>
    <w:rsid w:val="00540408"/>
    <w:rsid w:val="00543720"/>
    <w:rsid w:val="00544916"/>
    <w:rsid w:val="005465A3"/>
    <w:rsid w:val="005509C1"/>
    <w:rsid w:val="005521D2"/>
    <w:rsid w:val="005536AA"/>
    <w:rsid w:val="00554B23"/>
    <w:rsid w:val="0055524A"/>
    <w:rsid w:val="00555925"/>
    <w:rsid w:val="00555A45"/>
    <w:rsid w:val="00555E56"/>
    <w:rsid w:val="00556299"/>
    <w:rsid w:val="00560D69"/>
    <w:rsid w:val="005611D9"/>
    <w:rsid w:val="00561FAB"/>
    <w:rsid w:val="0056284D"/>
    <w:rsid w:val="00562C84"/>
    <w:rsid w:val="00563F1A"/>
    <w:rsid w:val="00564BCB"/>
    <w:rsid w:val="00564C50"/>
    <w:rsid w:val="00565128"/>
    <w:rsid w:val="00566242"/>
    <w:rsid w:val="00567DEF"/>
    <w:rsid w:val="00570257"/>
    <w:rsid w:val="00572ACB"/>
    <w:rsid w:val="00576F74"/>
    <w:rsid w:val="0058023E"/>
    <w:rsid w:val="00580AAC"/>
    <w:rsid w:val="00581358"/>
    <w:rsid w:val="005813BA"/>
    <w:rsid w:val="005820EA"/>
    <w:rsid w:val="00583C3D"/>
    <w:rsid w:val="00585EDC"/>
    <w:rsid w:val="005863DD"/>
    <w:rsid w:val="00591486"/>
    <w:rsid w:val="00591DEB"/>
    <w:rsid w:val="00592BA8"/>
    <w:rsid w:val="0059380B"/>
    <w:rsid w:val="0059467D"/>
    <w:rsid w:val="00595FB7"/>
    <w:rsid w:val="005A00E8"/>
    <w:rsid w:val="005A035E"/>
    <w:rsid w:val="005A11F3"/>
    <w:rsid w:val="005A239B"/>
    <w:rsid w:val="005A2EA8"/>
    <w:rsid w:val="005A720C"/>
    <w:rsid w:val="005A768C"/>
    <w:rsid w:val="005B1289"/>
    <w:rsid w:val="005B17B3"/>
    <w:rsid w:val="005B2C94"/>
    <w:rsid w:val="005B6393"/>
    <w:rsid w:val="005C0584"/>
    <w:rsid w:val="005C091B"/>
    <w:rsid w:val="005C31B8"/>
    <w:rsid w:val="005C3B78"/>
    <w:rsid w:val="005C462F"/>
    <w:rsid w:val="005C5F8D"/>
    <w:rsid w:val="005C7401"/>
    <w:rsid w:val="005D6F02"/>
    <w:rsid w:val="005D793C"/>
    <w:rsid w:val="005E2F7A"/>
    <w:rsid w:val="005E3CAC"/>
    <w:rsid w:val="005E5605"/>
    <w:rsid w:val="005F19EB"/>
    <w:rsid w:val="005F1FD3"/>
    <w:rsid w:val="005F585A"/>
    <w:rsid w:val="005F5CA3"/>
    <w:rsid w:val="005F61CB"/>
    <w:rsid w:val="005F6B12"/>
    <w:rsid w:val="005F7B08"/>
    <w:rsid w:val="00600E19"/>
    <w:rsid w:val="00602962"/>
    <w:rsid w:val="00602BEE"/>
    <w:rsid w:val="006033FA"/>
    <w:rsid w:val="00607F77"/>
    <w:rsid w:val="006109A2"/>
    <w:rsid w:val="00612035"/>
    <w:rsid w:val="00612205"/>
    <w:rsid w:val="00614609"/>
    <w:rsid w:val="0061653B"/>
    <w:rsid w:val="00616FA4"/>
    <w:rsid w:val="00617AA1"/>
    <w:rsid w:val="00617E96"/>
    <w:rsid w:val="0062088B"/>
    <w:rsid w:val="0062191A"/>
    <w:rsid w:val="006223DE"/>
    <w:rsid w:val="00624834"/>
    <w:rsid w:val="00624C63"/>
    <w:rsid w:val="00630300"/>
    <w:rsid w:val="00630C2C"/>
    <w:rsid w:val="006311B4"/>
    <w:rsid w:val="00631E2B"/>
    <w:rsid w:val="006365CD"/>
    <w:rsid w:val="006378EB"/>
    <w:rsid w:val="006419FD"/>
    <w:rsid w:val="00641ADC"/>
    <w:rsid w:val="006425CC"/>
    <w:rsid w:val="006426E0"/>
    <w:rsid w:val="00644309"/>
    <w:rsid w:val="00645641"/>
    <w:rsid w:val="00645D25"/>
    <w:rsid w:val="00646EDD"/>
    <w:rsid w:val="00647A8B"/>
    <w:rsid w:val="00653FC5"/>
    <w:rsid w:val="00654DD5"/>
    <w:rsid w:val="00655DF1"/>
    <w:rsid w:val="00656C2F"/>
    <w:rsid w:val="006608FD"/>
    <w:rsid w:val="00661C5D"/>
    <w:rsid w:val="00662311"/>
    <w:rsid w:val="006626DA"/>
    <w:rsid w:val="00665DE2"/>
    <w:rsid w:val="0066698A"/>
    <w:rsid w:val="006670F0"/>
    <w:rsid w:val="006675AB"/>
    <w:rsid w:val="00671693"/>
    <w:rsid w:val="006730EB"/>
    <w:rsid w:val="00673B00"/>
    <w:rsid w:val="0067436B"/>
    <w:rsid w:val="0067523D"/>
    <w:rsid w:val="00676C2F"/>
    <w:rsid w:val="00680D0C"/>
    <w:rsid w:val="00680EBF"/>
    <w:rsid w:val="00681F52"/>
    <w:rsid w:val="00682114"/>
    <w:rsid w:val="00682ABE"/>
    <w:rsid w:val="00684147"/>
    <w:rsid w:val="00686799"/>
    <w:rsid w:val="00687DF3"/>
    <w:rsid w:val="00694D0C"/>
    <w:rsid w:val="00696C13"/>
    <w:rsid w:val="006A0B06"/>
    <w:rsid w:val="006A2C61"/>
    <w:rsid w:val="006A3682"/>
    <w:rsid w:val="006A3E68"/>
    <w:rsid w:val="006A443F"/>
    <w:rsid w:val="006A4847"/>
    <w:rsid w:val="006A5C6C"/>
    <w:rsid w:val="006A6B90"/>
    <w:rsid w:val="006A77FE"/>
    <w:rsid w:val="006B09BC"/>
    <w:rsid w:val="006C03E4"/>
    <w:rsid w:val="006C088E"/>
    <w:rsid w:val="006C3678"/>
    <w:rsid w:val="006C55FD"/>
    <w:rsid w:val="006C61B6"/>
    <w:rsid w:val="006D1EBA"/>
    <w:rsid w:val="006D2738"/>
    <w:rsid w:val="006D57AB"/>
    <w:rsid w:val="006D5CD5"/>
    <w:rsid w:val="006D70E2"/>
    <w:rsid w:val="006E03B6"/>
    <w:rsid w:val="006E257F"/>
    <w:rsid w:val="006E29AF"/>
    <w:rsid w:val="006E32AC"/>
    <w:rsid w:val="006E3955"/>
    <w:rsid w:val="006F55F6"/>
    <w:rsid w:val="006F5856"/>
    <w:rsid w:val="006F58F1"/>
    <w:rsid w:val="006F59EB"/>
    <w:rsid w:val="006F6A68"/>
    <w:rsid w:val="00701938"/>
    <w:rsid w:val="0070233F"/>
    <w:rsid w:val="00705426"/>
    <w:rsid w:val="007075C4"/>
    <w:rsid w:val="0070774E"/>
    <w:rsid w:val="007105E3"/>
    <w:rsid w:val="00710DAB"/>
    <w:rsid w:val="00714860"/>
    <w:rsid w:val="00716B57"/>
    <w:rsid w:val="00716D31"/>
    <w:rsid w:val="007203E1"/>
    <w:rsid w:val="00722E60"/>
    <w:rsid w:val="00724ABC"/>
    <w:rsid w:val="00725834"/>
    <w:rsid w:val="00725B15"/>
    <w:rsid w:val="0073212E"/>
    <w:rsid w:val="00732E41"/>
    <w:rsid w:val="00733010"/>
    <w:rsid w:val="00737A93"/>
    <w:rsid w:val="007401BB"/>
    <w:rsid w:val="00740A89"/>
    <w:rsid w:val="00741AB9"/>
    <w:rsid w:val="00742A28"/>
    <w:rsid w:val="00743C01"/>
    <w:rsid w:val="0074531F"/>
    <w:rsid w:val="00745E81"/>
    <w:rsid w:val="0074630B"/>
    <w:rsid w:val="007466B1"/>
    <w:rsid w:val="007509A2"/>
    <w:rsid w:val="0075103E"/>
    <w:rsid w:val="00751173"/>
    <w:rsid w:val="007511FD"/>
    <w:rsid w:val="00757711"/>
    <w:rsid w:val="00757AA4"/>
    <w:rsid w:val="00760B07"/>
    <w:rsid w:val="00761192"/>
    <w:rsid w:val="00762485"/>
    <w:rsid w:val="00764D96"/>
    <w:rsid w:val="00766FC4"/>
    <w:rsid w:val="007701CB"/>
    <w:rsid w:val="00771697"/>
    <w:rsid w:val="00774DE7"/>
    <w:rsid w:val="007750B5"/>
    <w:rsid w:val="00782B96"/>
    <w:rsid w:val="007847F2"/>
    <w:rsid w:val="00784EAD"/>
    <w:rsid w:val="00786778"/>
    <w:rsid w:val="007904AD"/>
    <w:rsid w:val="0079200E"/>
    <w:rsid w:val="00792F40"/>
    <w:rsid w:val="00793638"/>
    <w:rsid w:val="00793E52"/>
    <w:rsid w:val="00793EE0"/>
    <w:rsid w:val="00794806"/>
    <w:rsid w:val="00795467"/>
    <w:rsid w:val="007A0EB1"/>
    <w:rsid w:val="007A5879"/>
    <w:rsid w:val="007A5F57"/>
    <w:rsid w:val="007A691A"/>
    <w:rsid w:val="007B0B95"/>
    <w:rsid w:val="007B0FAA"/>
    <w:rsid w:val="007B1288"/>
    <w:rsid w:val="007B2A4C"/>
    <w:rsid w:val="007B4143"/>
    <w:rsid w:val="007B4161"/>
    <w:rsid w:val="007B4811"/>
    <w:rsid w:val="007B481D"/>
    <w:rsid w:val="007C2FE6"/>
    <w:rsid w:val="007C3D20"/>
    <w:rsid w:val="007C5627"/>
    <w:rsid w:val="007C5DAF"/>
    <w:rsid w:val="007C6381"/>
    <w:rsid w:val="007C703C"/>
    <w:rsid w:val="007C708C"/>
    <w:rsid w:val="007C7E04"/>
    <w:rsid w:val="007D0269"/>
    <w:rsid w:val="007D0758"/>
    <w:rsid w:val="007D0DF9"/>
    <w:rsid w:val="007D2C97"/>
    <w:rsid w:val="007D4931"/>
    <w:rsid w:val="007D651C"/>
    <w:rsid w:val="007D6BBA"/>
    <w:rsid w:val="007E1D39"/>
    <w:rsid w:val="007E2EAC"/>
    <w:rsid w:val="007E6E7B"/>
    <w:rsid w:val="007E761F"/>
    <w:rsid w:val="007F0714"/>
    <w:rsid w:val="007F3615"/>
    <w:rsid w:val="007F48C0"/>
    <w:rsid w:val="008009F9"/>
    <w:rsid w:val="008101E8"/>
    <w:rsid w:val="00813016"/>
    <w:rsid w:val="00814371"/>
    <w:rsid w:val="00816B62"/>
    <w:rsid w:val="00816FC7"/>
    <w:rsid w:val="00817A60"/>
    <w:rsid w:val="00822B51"/>
    <w:rsid w:val="00824A7E"/>
    <w:rsid w:val="00825463"/>
    <w:rsid w:val="0082591D"/>
    <w:rsid w:val="00825C11"/>
    <w:rsid w:val="008279B7"/>
    <w:rsid w:val="00832A04"/>
    <w:rsid w:val="00833F07"/>
    <w:rsid w:val="0083550A"/>
    <w:rsid w:val="00835DEA"/>
    <w:rsid w:val="00836F7C"/>
    <w:rsid w:val="00840D5A"/>
    <w:rsid w:val="00841240"/>
    <w:rsid w:val="00841834"/>
    <w:rsid w:val="00843142"/>
    <w:rsid w:val="0084521F"/>
    <w:rsid w:val="0084736F"/>
    <w:rsid w:val="008474B8"/>
    <w:rsid w:val="008503D8"/>
    <w:rsid w:val="008509B1"/>
    <w:rsid w:val="00851112"/>
    <w:rsid w:val="00851A54"/>
    <w:rsid w:val="00853419"/>
    <w:rsid w:val="00854192"/>
    <w:rsid w:val="008544AB"/>
    <w:rsid w:val="00855B96"/>
    <w:rsid w:val="00856C06"/>
    <w:rsid w:val="00857E92"/>
    <w:rsid w:val="0086147B"/>
    <w:rsid w:val="008627B8"/>
    <w:rsid w:val="008634C2"/>
    <w:rsid w:val="00863603"/>
    <w:rsid w:val="00864FC5"/>
    <w:rsid w:val="00866B30"/>
    <w:rsid w:val="008672A6"/>
    <w:rsid w:val="00870877"/>
    <w:rsid w:val="00872796"/>
    <w:rsid w:val="00874FAD"/>
    <w:rsid w:val="008752F6"/>
    <w:rsid w:val="0087577D"/>
    <w:rsid w:val="00876773"/>
    <w:rsid w:val="00876B24"/>
    <w:rsid w:val="0088234C"/>
    <w:rsid w:val="0088546F"/>
    <w:rsid w:val="00885BCC"/>
    <w:rsid w:val="00885EAC"/>
    <w:rsid w:val="00887473"/>
    <w:rsid w:val="00887564"/>
    <w:rsid w:val="0089026E"/>
    <w:rsid w:val="00890EF1"/>
    <w:rsid w:val="0089106D"/>
    <w:rsid w:val="00891B38"/>
    <w:rsid w:val="00891FA9"/>
    <w:rsid w:val="008937F4"/>
    <w:rsid w:val="008946D8"/>
    <w:rsid w:val="008956A8"/>
    <w:rsid w:val="00895CEB"/>
    <w:rsid w:val="008970DE"/>
    <w:rsid w:val="00897E60"/>
    <w:rsid w:val="008A1DE8"/>
    <w:rsid w:val="008A25D9"/>
    <w:rsid w:val="008A5AEE"/>
    <w:rsid w:val="008A79CA"/>
    <w:rsid w:val="008B06D2"/>
    <w:rsid w:val="008B0EF1"/>
    <w:rsid w:val="008B2474"/>
    <w:rsid w:val="008B2826"/>
    <w:rsid w:val="008B2980"/>
    <w:rsid w:val="008B7148"/>
    <w:rsid w:val="008B7F26"/>
    <w:rsid w:val="008C2E5C"/>
    <w:rsid w:val="008C35DD"/>
    <w:rsid w:val="008C57E9"/>
    <w:rsid w:val="008C5DFD"/>
    <w:rsid w:val="008C652A"/>
    <w:rsid w:val="008C6B49"/>
    <w:rsid w:val="008C6FD8"/>
    <w:rsid w:val="008C7BA3"/>
    <w:rsid w:val="008C7FE7"/>
    <w:rsid w:val="008D39FC"/>
    <w:rsid w:val="008D6365"/>
    <w:rsid w:val="008E15B9"/>
    <w:rsid w:val="008E2DAB"/>
    <w:rsid w:val="008E6683"/>
    <w:rsid w:val="008E6C9E"/>
    <w:rsid w:val="008E71D3"/>
    <w:rsid w:val="008F0010"/>
    <w:rsid w:val="008F1D7C"/>
    <w:rsid w:val="008F2EDF"/>
    <w:rsid w:val="008F35F4"/>
    <w:rsid w:val="008F4773"/>
    <w:rsid w:val="008F4C67"/>
    <w:rsid w:val="008F618A"/>
    <w:rsid w:val="008F70DD"/>
    <w:rsid w:val="008F7C5F"/>
    <w:rsid w:val="009014E9"/>
    <w:rsid w:val="00902033"/>
    <w:rsid w:val="009034C7"/>
    <w:rsid w:val="009037D8"/>
    <w:rsid w:val="00904F4B"/>
    <w:rsid w:val="009057D7"/>
    <w:rsid w:val="00905CFE"/>
    <w:rsid w:val="0090727F"/>
    <w:rsid w:val="00913BF5"/>
    <w:rsid w:val="0091561E"/>
    <w:rsid w:val="00915DF4"/>
    <w:rsid w:val="00916650"/>
    <w:rsid w:val="00920078"/>
    <w:rsid w:val="00920337"/>
    <w:rsid w:val="009207CF"/>
    <w:rsid w:val="00921766"/>
    <w:rsid w:val="00921AB5"/>
    <w:rsid w:val="009221A5"/>
    <w:rsid w:val="009236D8"/>
    <w:rsid w:val="00923B5C"/>
    <w:rsid w:val="009243B8"/>
    <w:rsid w:val="009324A8"/>
    <w:rsid w:val="00933861"/>
    <w:rsid w:val="00935053"/>
    <w:rsid w:val="00935B4C"/>
    <w:rsid w:val="00935E40"/>
    <w:rsid w:val="00937464"/>
    <w:rsid w:val="00940919"/>
    <w:rsid w:val="009468DF"/>
    <w:rsid w:val="00947F1C"/>
    <w:rsid w:val="00951763"/>
    <w:rsid w:val="0096009D"/>
    <w:rsid w:val="0096101A"/>
    <w:rsid w:val="0096150C"/>
    <w:rsid w:val="00961783"/>
    <w:rsid w:val="009619B7"/>
    <w:rsid w:val="009634CF"/>
    <w:rsid w:val="00963C95"/>
    <w:rsid w:val="009660D0"/>
    <w:rsid w:val="00970A46"/>
    <w:rsid w:val="00970EAA"/>
    <w:rsid w:val="0097131C"/>
    <w:rsid w:val="00971F77"/>
    <w:rsid w:val="00975DB1"/>
    <w:rsid w:val="00976E86"/>
    <w:rsid w:val="009777B9"/>
    <w:rsid w:val="00981B39"/>
    <w:rsid w:val="009825B7"/>
    <w:rsid w:val="00986065"/>
    <w:rsid w:val="009921B3"/>
    <w:rsid w:val="00993A39"/>
    <w:rsid w:val="00994AFF"/>
    <w:rsid w:val="00995BBE"/>
    <w:rsid w:val="009964CC"/>
    <w:rsid w:val="009A1CBC"/>
    <w:rsid w:val="009A3239"/>
    <w:rsid w:val="009A3FBB"/>
    <w:rsid w:val="009A5D5E"/>
    <w:rsid w:val="009A6701"/>
    <w:rsid w:val="009A7583"/>
    <w:rsid w:val="009B0BAD"/>
    <w:rsid w:val="009B20BC"/>
    <w:rsid w:val="009B27ED"/>
    <w:rsid w:val="009B3746"/>
    <w:rsid w:val="009B3D89"/>
    <w:rsid w:val="009B3F30"/>
    <w:rsid w:val="009B6B28"/>
    <w:rsid w:val="009B798B"/>
    <w:rsid w:val="009C2F04"/>
    <w:rsid w:val="009C48B2"/>
    <w:rsid w:val="009D2738"/>
    <w:rsid w:val="009D2D63"/>
    <w:rsid w:val="009D5284"/>
    <w:rsid w:val="009D776D"/>
    <w:rsid w:val="009E0ECA"/>
    <w:rsid w:val="009E1B3A"/>
    <w:rsid w:val="009E1E84"/>
    <w:rsid w:val="009E2323"/>
    <w:rsid w:val="009E2D62"/>
    <w:rsid w:val="009E3990"/>
    <w:rsid w:val="009E4256"/>
    <w:rsid w:val="009E6DD7"/>
    <w:rsid w:val="009F3B48"/>
    <w:rsid w:val="009F5F60"/>
    <w:rsid w:val="009F70F4"/>
    <w:rsid w:val="00A0552F"/>
    <w:rsid w:val="00A0708E"/>
    <w:rsid w:val="00A075B5"/>
    <w:rsid w:val="00A11371"/>
    <w:rsid w:val="00A13673"/>
    <w:rsid w:val="00A168BB"/>
    <w:rsid w:val="00A16A72"/>
    <w:rsid w:val="00A17885"/>
    <w:rsid w:val="00A20767"/>
    <w:rsid w:val="00A23139"/>
    <w:rsid w:val="00A232B7"/>
    <w:rsid w:val="00A24BDA"/>
    <w:rsid w:val="00A25187"/>
    <w:rsid w:val="00A26F85"/>
    <w:rsid w:val="00A26FE7"/>
    <w:rsid w:val="00A322E1"/>
    <w:rsid w:val="00A323DA"/>
    <w:rsid w:val="00A33604"/>
    <w:rsid w:val="00A3425C"/>
    <w:rsid w:val="00A34893"/>
    <w:rsid w:val="00A35963"/>
    <w:rsid w:val="00A4116D"/>
    <w:rsid w:val="00A42778"/>
    <w:rsid w:val="00A47A3B"/>
    <w:rsid w:val="00A47C47"/>
    <w:rsid w:val="00A52795"/>
    <w:rsid w:val="00A52CEC"/>
    <w:rsid w:val="00A5350B"/>
    <w:rsid w:val="00A541F1"/>
    <w:rsid w:val="00A55FD1"/>
    <w:rsid w:val="00A577C2"/>
    <w:rsid w:val="00A62596"/>
    <w:rsid w:val="00A664AD"/>
    <w:rsid w:val="00A70E07"/>
    <w:rsid w:val="00A70F75"/>
    <w:rsid w:val="00A72CFF"/>
    <w:rsid w:val="00A73240"/>
    <w:rsid w:val="00A7388B"/>
    <w:rsid w:val="00A7555D"/>
    <w:rsid w:val="00A7584F"/>
    <w:rsid w:val="00A75CB8"/>
    <w:rsid w:val="00A75CBD"/>
    <w:rsid w:val="00A76E46"/>
    <w:rsid w:val="00A77F5F"/>
    <w:rsid w:val="00A8310F"/>
    <w:rsid w:val="00A85ECD"/>
    <w:rsid w:val="00A87D2B"/>
    <w:rsid w:val="00A956B0"/>
    <w:rsid w:val="00AA0560"/>
    <w:rsid w:val="00AA06F0"/>
    <w:rsid w:val="00AA6180"/>
    <w:rsid w:val="00AB2D50"/>
    <w:rsid w:val="00AB337B"/>
    <w:rsid w:val="00AB49C3"/>
    <w:rsid w:val="00AB49C5"/>
    <w:rsid w:val="00AB6611"/>
    <w:rsid w:val="00AB69A6"/>
    <w:rsid w:val="00AB7898"/>
    <w:rsid w:val="00AB7BB3"/>
    <w:rsid w:val="00AB7D20"/>
    <w:rsid w:val="00AB7ED4"/>
    <w:rsid w:val="00AC0FFF"/>
    <w:rsid w:val="00AC2370"/>
    <w:rsid w:val="00AC2501"/>
    <w:rsid w:val="00AC5082"/>
    <w:rsid w:val="00AC6BCF"/>
    <w:rsid w:val="00AC7A70"/>
    <w:rsid w:val="00AC7C5C"/>
    <w:rsid w:val="00AD5456"/>
    <w:rsid w:val="00AD671E"/>
    <w:rsid w:val="00AD6C69"/>
    <w:rsid w:val="00AE1DB5"/>
    <w:rsid w:val="00AE244A"/>
    <w:rsid w:val="00AE2480"/>
    <w:rsid w:val="00AE3BB8"/>
    <w:rsid w:val="00AE3F65"/>
    <w:rsid w:val="00AE64E5"/>
    <w:rsid w:val="00AE7A30"/>
    <w:rsid w:val="00AF1CF1"/>
    <w:rsid w:val="00AF322C"/>
    <w:rsid w:val="00AF433C"/>
    <w:rsid w:val="00AF4595"/>
    <w:rsid w:val="00AF625B"/>
    <w:rsid w:val="00AF6DE0"/>
    <w:rsid w:val="00B0024A"/>
    <w:rsid w:val="00B00F5B"/>
    <w:rsid w:val="00B03419"/>
    <w:rsid w:val="00B044AC"/>
    <w:rsid w:val="00B0550C"/>
    <w:rsid w:val="00B05C51"/>
    <w:rsid w:val="00B05DDC"/>
    <w:rsid w:val="00B126CF"/>
    <w:rsid w:val="00B12A53"/>
    <w:rsid w:val="00B12FCC"/>
    <w:rsid w:val="00B2170D"/>
    <w:rsid w:val="00B2240E"/>
    <w:rsid w:val="00B23C57"/>
    <w:rsid w:val="00B32BAC"/>
    <w:rsid w:val="00B362B7"/>
    <w:rsid w:val="00B36D46"/>
    <w:rsid w:val="00B413CA"/>
    <w:rsid w:val="00B4241B"/>
    <w:rsid w:val="00B44B5E"/>
    <w:rsid w:val="00B45E00"/>
    <w:rsid w:val="00B46FCF"/>
    <w:rsid w:val="00B52719"/>
    <w:rsid w:val="00B54C67"/>
    <w:rsid w:val="00B5705A"/>
    <w:rsid w:val="00B57D74"/>
    <w:rsid w:val="00B60314"/>
    <w:rsid w:val="00B615C5"/>
    <w:rsid w:val="00B61DD9"/>
    <w:rsid w:val="00B62249"/>
    <w:rsid w:val="00B624C7"/>
    <w:rsid w:val="00B642C0"/>
    <w:rsid w:val="00B64A8B"/>
    <w:rsid w:val="00B65987"/>
    <w:rsid w:val="00B66BEC"/>
    <w:rsid w:val="00B714E2"/>
    <w:rsid w:val="00B75853"/>
    <w:rsid w:val="00B75D86"/>
    <w:rsid w:val="00B77A39"/>
    <w:rsid w:val="00B77CE1"/>
    <w:rsid w:val="00B807E7"/>
    <w:rsid w:val="00B80E9C"/>
    <w:rsid w:val="00B821BD"/>
    <w:rsid w:val="00B83D24"/>
    <w:rsid w:val="00B84A6B"/>
    <w:rsid w:val="00B85DF2"/>
    <w:rsid w:val="00B85F4C"/>
    <w:rsid w:val="00B87F94"/>
    <w:rsid w:val="00B90807"/>
    <w:rsid w:val="00B9189C"/>
    <w:rsid w:val="00B929AD"/>
    <w:rsid w:val="00B9799E"/>
    <w:rsid w:val="00BA0CD2"/>
    <w:rsid w:val="00BA1FE1"/>
    <w:rsid w:val="00BA318F"/>
    <w:rsid w:val="00BA420C"/>
    <w:rsid w:val="00BA42A2"/>
    <w:rsid w:val="00BA632B"/>
    <w:rsid w:val="00BA7DB8"/>
    <w:rsid w:val="00BB02F2"/>
    <w:rsid w:val="00BB0554"/>
    <w:rsid w:val="00BB2B5C"/>
    <w:rsid w:val="00BB3277"/>
    <w:rsid w:val="00BB3B33"/>
    <w:rsid w:val="00BB5EE8"/>
    <w:rsid w:val="00BB7500"/>
    <w:rsid w:val="00BB75B1"/>
    <w:rsid w:val="00BC1704"/>
    <w:rsid w:val="00BC2A68"/>
    <w:rsid w:val="00BC2E3C"/>
    <w:rsid w:val="00BC39B9"/>
    <w:rsid w:val="00BC543C"/>
    <w:rsid w:val="00BC6300"/>
    <w:rsid w:val="00BD138D"/>
    <w:rsid w:val="00BD2CC0"/>
    <w:rsid w:val="00BD3965"/>
    <w:rsid w:val="00BD4C95"/>
    <w:rsid w:val="00BD7138"/>
    <w:rsid w:val="00BE007C"/>
    <w:rsid w:val="00BE1ABD"/>
    <w:rsid w:val="00BE38D6"/>
    <w:rsid w:val="00BE3BBC"/>
    <w:rsid w:val="00BE6590"/>
    <w:rsid w:val="00BE6745"/>
    <w:rsid w:val="00BE69D6"/>
    <w:rsid w:val="00BE6C4D"/>
    <w:rsid w:val="00BF06E9"/>
    <w:rsid w:val="00BF085D"/>
    <w:rsid w:val="00BF27EF"/>
    <w:rsid w:val="00BF3459"/>
    <w:rsid w:val="00BF37A5"/>
    <w:rsid w:val="00BF59C1"/>
    <w:rsid w:val="00BF7995"/>
    <w:rsid w:val="00C03A17"/>
    <w:rsid w:val="00C0723A"/>
    <w:rsid w:val="00C0770B"/>
    <w:rsid w:val="00C07E7C"/>
    <w:rsid w:val="00C10A09"/>
    <w:rsid w:val="00C10D6A"/>
    <w:rsid w:val="00C114DB"/>
    <w:rsid w:val="00C1290B"/>
    <w:rsid w:val="00C130AE"/>
    <w:rsid w:val="00C13BF0"/>
    <w:rsid w:val="00C14339"/>
    <w:rsid w:val="00C174E1"/>
    <w:rsid w:val="00C20559"/>
    <w:rsid w:val="00C21417"/>
    <w:rsid w:val="00C22946"/>
    <w:rsid w:val="00C23567"/>
    <w:rsid w:val="00C238ED"/>
    <w:rsid w:val="00C23925"/>
    <w:rsid w:val="00C24449"/>
    <w:rsid w:val="00C24BB2"/>
    <w:rsid w:val="00C25C49"/>
    <w:rsid w:val="00C2622D"/>
    <w:rsid w:val="00C34859"/>
    <w:rsid w:val="00C35054"/>
    <w:rsid w:val="00C4428D"/>
    <w:rsid w:val="00C46801"/>
    <w:rsid w:val="00C55A06"/>
    <w:rsid w:val="00C56433"/>
    <w:rsid w:val="00C56D90"/>
    <w:rsid w:val="00C571D0"/>
    <w:rsid w:val="00C57B3F"/>
    <w:rsid w:val="00C6065C"/>
    <w:rsid w:val="00C61D2C"/>
    <w:rsid w:val="00C6533C"/>
    <w:rsid w:val="00C661D6"/>
    <w:rsid w:val="00C667C7"/>
    <w:rsid w:val="00C74ACB"/>
    <w:rsid w:val="00C75CA6"/>
    <w:rsid w:val="00C762E1"/>
    <w:rsid w:val="00C76EE6"/>
    <w:rsid w:val="00C774DE"/>
    <w:rsid w:val="00C814DC"/>
    <w:rsid w:val="00C82523"/>
    <w:rsid w:val="00C834A8"/>
    <w:rsid w:val="00C86255"/>
    <w:rsid w:val="00C8627A"/>
    <w:rsid w:val="00C8706A"/>
    <w:rsid w:val="00C922D9"/>
    <w:rsid w:val="00C92624"/>
    <w:rsid w:val="00C93F7C"/>
    <w:rsid w:val="00C94BB7"/>
    <w:rsid w:val="00C94BE7"/>
    <w:rsid w:val="00C96FE1"/>
    <w:rsid w:val="00CA122B"/>
    <w:rsid w:val="00CB01C4"/>
    <w:rsid w:val="00CB1203"/>
    <w:rsid w:val="00CB186F"/>
    <w:rsid w:val="00CC016B"/>
    <w:rsid w:val="00CC28BD"/>
    <w:rsid w:val="00CC6067"/>
    <w:rsid w:val="00CC620A"/>
    <w:rsid w:val="00CC68A0"/>
    <w:rsid w:val="00CD5199"/>
    <w:rsid w:val="00CD62F8"/>
    <w:rsid w:val="00CD680F"/>
    <w:rsid w:val="00CE02C8"/>
    <w:rsid w:val="00CE0A4B"/>
    <w:rsid w:val="00CE39C0"/>
    <w:rsid w:val="00CE4F6F"/>
    <w:rsid w:val="00CE60E3"/>
    <w:rsid w:val="00CE63D3"/>
    <w:rsid w:val="00CE6E95"/>
    <w:rsid w:val="00CE77A7"/>
    <w:rsid w:val="00CF1AE2"/>
    <w:rsid w:val="00CF2BB5"/>
    <w:rsid w:val="00CF3701"/>
    <w:rsid w:val="00CF3801"/>
    <w:rsid w:val="00CF3AC8"/>
    <w:rsid w:val="00CF3D37"/>
    <w:rsid w:val="00CF4BAC"/>
    <w:rsid w:val="00CF4D8C"/>
    <w:rsid w:val="00CF4DFB"/>
    <w:rsid w:val="00CF5A8A"/>
    <w:rsid w:val="00D00E19"/>
    <w:rsid w:val="00D0198A"/>
    <w:rsid w:val="00D0331B"/>
    <w:rsid w:val="00D03B0B"/>
    <w:rsid w:val="00D03C4E"/>
    <w:rsid w:val="00D05B2A"/>
    <w:rsid w:val="00D074AB"/>
    <w:rsid w:val="00D129C3"/>
    <w:rsid w:val="00D1450A"/>
    <w:rsid w:val="00D150C8"/>
    <w:rsid w:val="00D15175"/>
    <w:rsid w:val="00D1553C"/>
    <w:rsid w:val="00D156C0"/>
    <w:rsid w:val="00D232D3"/>
    <w:rsid w:val="00D24149"/>
    <w:rsid w:val="00D25DA9"/>
    <w:rsid w:val="00D25F27"/>
    <w:rsid w:val="00D25FFA"/>
    <w:rsid w:val="00D2606C"/>
    <w:rsid w:val="00D26160"/>
    <w:rsid w:val="00D26575"/>
    <w:rsid w:val="00D30575"/>
    <w:rsid w:val="00D30A9E"/>
    <w:rsid w:val="00D319E4"/>
    <w:rsid w:val="00D325DC"/>
    <w:rsid w:val="00D33DD5"/>
    <w:rsid w:val="00D34985"/>
    <w:rsid w:val="00D351B7"/>
    <w:rsid w:val="00D35727"/>
    <w:rsid w:val="00D4128B"/>
    <w:rsid w:val="00D41463"/>
    <w:rsid w:val="00D41F73"/>
    <w:rsid w:val="00D42927"/>
    <w:rsid w:val="00D4380C"/>
    <w:rsid w:val="00D44F51"/>
    <w:rsid w:val="00D47878"/>
    <w:rsid w:val="00D50435"/>
    <w:rsid w:val="00D5085D"/>
    <w:rsid w:val="00D50EEC"/>
    <w:rsid w:val="00D54BEE"/>
    <w:rsid w:val="00D600B3"/>
    <w:rsid w:val="00D6131B"/>
    <w:rsid w:val="00D62D5C"/>
    <w:rsid w:val="00D64111"/>
    <w:rsid w:val="00D644DE"/>
    <w:rsid w:val="00D6486E"/>
    <w:rsid w:val="00D6658B"/>
    <w:rsid w:val="00D67A39"/>
    <w:rsid w:val="00D704DB"/>
    <w:rsid w:val="00D72886"/>
    <w:rsid w:val="00D73426"/>
    <w:rsid w:val="00D759C9"/>
    <w:rsid w:val="00D8153F"/>
    <w:rsid w:val="00D841BD"/>
    <w:rsid w:val="00D84F88"/>
    <w:rsid w:val="00D861AA"/>
    <w:rsid w:val="00D863DE"/>
    <w:rsid w:val="00D90AD8"/>
    <w:rsid w:val="00D91063"/>
    <w:rsid w:val="00D93A5A"/>
    <w:rsid w:val="00D94B80"/>
    <w:rsid w:val="00DA120C"/>
    <w:rsid w:val="00DA2F23"/>
    <w:rsid w:val="00DA5EDE"/>
    <w:rsid w:val="00DA64DA"/>
    <w:rsid w:val="00DA72B2"/>
    <w:rsid w:val="00DA795E"/>
    <w:rsid w:val="00DB02BB"/>
    <w:rsid w:val="00DB080B"/>
    <w:rsid w:val="00DB0CF8"/>
    <w:rsid w:val="00DB23AC"/>
    <w:rsid w:val="00DB72DA"/>
    <w:rsid w:val="00DB7F7D"/>
    <w:rsid w:val="00DC14CA"/>
    <w:rsid w:val="00DC1B8D"/>
    <w:rsid w:val="00DC1D00"/>
    <w:rsid w:val="00DC2740"/>
    <w:rsid w:val="00DC3411"/>
    <w:rsid w:val="00DC62E5"/>
    <w:rsid w:val="00DC72CB"/>
    <w:rsid w:val="00DC77B1"/>
    <w:rsid w:val="00DC79B7"/>
    <w:rsid w:val="00DD06E9"/>
    <w:rsid w:val="00DD0820"/>
    <w:rsid w:val="00DD1120"/>
    <w:rsid w:val="00DD125C"/>
    <w:rsid w:val="00DD1397"/>
    <w:rsid w:val="00DD2810"/>
    <w:rsid w:val="00DD5AE9"/>
    <w:rsid w:val="00DD6054"/>
    <w:rsid w:val="00DD770A"/>
    <w:rsid w:val="00DD7ACB"/>
    <w:rsid w:val="00DE663A"/>
    <w:rsid w:val="00DE7630"/>
    <w:rsid w:val="00DE7A2A"/>
    <w:rsid w:val="00DF0ECA"/>
    <w:rsid w:val="00DF1BDB"/>
    <w:rsid w:val="00DF23B5"/>
    <w:rsid w:val="00DF4D0D"/>
    <w:rsid w:val="00DF57EC"/>
    <w:rsid w:val="00DF648E"/>
    <w:rsid w:val="00E00909"/>
    <w:rsid w:val="00E01A07"/>
    <w:rsid w:val="00E0392F"/>
    <w:rsid w:val="00E0732D"/>
    <w:rsid w:val="00E07B49"/>
    <w:rsid w:val="00E10A89"/>
    <w:rsid w:val="00E143D6"/>
    <w:rsid w:val="00E15392"/>
    <w:rsid w:val="00E15CFF"/>
    <w:rsid w:val="00E20665"/>
    <w:rsid w:val="00E20C38"/>
    <w:rsid w:val="00E20D2F"/>
    <w:rsid w:val="00E2228F"/>
    <w:rsid w:val="00E23B4B"/>
    <w:rsid w:val="00E24325"/>
    <w:rsid w:val="00E24730"/>
    <w:rsid w:val="00E25CE8"/>
    <w:rsid w:val="00E271F1"/>
    <w:rsid w:val="00E320F6"/>
    <w:rsid w:val="00E328CE"/>
    <w:rsid w:val="00E3345A"/>
    <w:rsid w:val="00E402AC"/>
    <w:rsid w:val="00E443F4"/>
    <w:rsid w:val="00E44580"/>
    <w:rsid w:val="00E4473C"/>
    <w:rsid w:val="00E47129"/>
    <w:rsid w:val="00E50C9D"/>
    <w:rsid w:val="00E5226D"/>
    <w:rsid w:val="00E522E3"/>
    <w:rsid w:val="00E53629"/>
    <w:rsid w:val="00E54F97"/>
    <w:rsid w:val="00E55A15"/>
    <w:rsid w:val="00E57530"/>
    <w:rsid w:val="00E57A15"/>
    <w:rsid w:val="00E57A87"/>
    <w:rsid w:val="00E605A4"/>
    <w:rsid w:val="00E65070"/>
    <w:rsid w:val="00E6702A"/>
    <w:rsid w:val="00E70CE8"/>
    <w:rsid w:val="00E74457"/>
    <w:rsid w:val="00E748E2"/>
    <w:rsid w:val="00E74A0B"/>
    <w:rsid w:val="00E75A99"/>
    <w:rsid w:val="00E80276"/>
    <w:rsid w:val="00E81C3E"/>
    <w:rsid w:val="00E83545"/>
    <w:rsid w:val="00E8379C"/>
    <w:rsid w:val="00E902AF"/>
    <w:rsid w:val="00E9124A"/>
    <w:rsid w:val="00E94439"/>
    <w:rsid w:val="00E970C6"/>
    <w:rsid w:val="00EA1E5B"/>
    <w:rsid w:val="00EA3203"/>
    <w:rsid w:val="00EA460E"/>
    <w:rsid w:val="00EA5818"/>
    <w:rsid w:val="00EA5DFA"/>
    <w:rsid w:val="00EA62BF"/>
    <w:rsid w:val="00EA715D"/>
    <w:rsid w:val="00EB182D"/>
    <w:rsid w:val="00EB2D2B"/>
    <w:rsid w:val="00EB629C"/>
    <w:rsid w:val="00EB65BF"/>
    <w:rsid w:val="00EB6C77"/>
    <w:rsid w:val="00EB757F"/>
    <w:rsid w:val="00EC03FA"/>
    <w:rsid w:val="00EC07B9"/>
    <w:rsid w:val="00EC2B40"/>
    <w:rsid w:val="00EC36CB"/>
    <w:rsid w:val="00ED0E30"/>
    <w:rsid w:val="00ED2298"/>
    <w:rsid w:val="00ED3CE8"/>
    <w:rsid w:val="00ED49F1"/>
    <w:rsid w:val="00ED5844"/>
    <w:rsid w:val="00ED5E53"/>
    <w:rsid w:val="00EE0042"/>
    <w:rsid w:val="00EE01EA"/>
    <w:rsid w:val="00EE18DB"/>
    <w:rsid w:val="00EE31C2"/>
    <w:rsid w:val="00EE5B7E"/>
    <w:rsid w:val="00EE783B"/>
    <w:rsid w:val="00EF7AE8"/>
    <w:rsid w:val="00F01A09"/>
    <w:rsid w:val="00F01E01"/>
    <w:rsid w:val="00F03156"/>
    <w:rsid w:val="00F04353"/>
    <w:rsid w:val="00F04943"/>
    <w:rsid w:val="00F060DE"/>
    <w:rsid w:val="00F118BB"/>
    <w:rsid w:val="00F121EB"/>
    <w:rsid w:val="00F13365"/>
    <w:rsid w:val="00F14532"/>
    <w:rsid w:val="00F173D0"/>
    <w:rsid w:val="00F211ED"/>
    <w:rsid w:val="00F21A54"/>
    <w:rsid w:val="00F2239B"/>
    <w:rsid w:val="00F26DD7"/>
    <w:rsid w:val="00F3100E"/>
    <w:rsid w:val="00F34992"/>
    <w:rsid w:val="00F34C5F"/>
    <w:rsid w:val="00F35A2C"/>
    <w:rsid w:val="00F40AB3"/>
    <w:rsid w:val="00F412CB"/>
    <w:rsid w:val="00F45CD5"/>
    <w:rsid w:val="00F45E3D"/>
    <w:rsid w:val="00F465B1"/>
    <w:rsid w:val="00F50D76"/>
    <w:rsid w:val="00F51CA2"/>
    <w:rsid w:val="00F553FE"/>
    <w:rsid w:val="00F55609"/>
    <w:rsid w:val="00F644F4"/>
    <w:rsid w:val="00F653C7"/>
    <w:rsid w:val="00F719FB"/>
    <w:rsid w:val="00F71C14"/>
    <w:rsid w:val="00F7213E"/>
    <w:rsid w:val="00F72724"/>
    <w:rsid w:val="00F729CD"/>
    <w:rsid w:val="00F735C1"/>
    <w:rsid w:val="00F80DF3"/>
    <w:rsid w:val="00F81A33"/>
    <w:rsid w:val="00F81D33"/>
    <w:rsid w:val="00F82919"/>
    <w:rsid w:val="00F8448C"/>
    <w:rsid w:val="00F844FA"/>
    <w:rsid w:val="00F85A5C"/>
    <w:rsid w:val="00F85B19"/>
    <w:rsid w:val="00F85D49"/>
    <w:rsid w:val="00F85E2E"/>
    <w:rsid w:val="00F86395"/>
    <w:rsid w:val="00F92A60"/>
    <w:rsid w:val="00F93CFF"/>
    <w:rsid w:val="00F974FB"/>
    <w:rsid w:val="00FA29AD"/>
    <w:rsid w:val="00FA2A21"/>
    <w:rsid w:val="00FA42B8"/>
    <w:rsid w:val="00FA4D10"/>
    <w:rsid w:val="00FA520E"/>
    <w:rsid w:val="00FA55ED"/>
    <w:rsid w:val="00FA575C"/>
    <w:rsid w:val="00FB1049"/>
    <w:rsid w:val="00FB3B5D"/>
    <w:rsid w:val="00FB420E"/>
    <w:rsid w:val="00FB535C"/>
    <w:rsid w:val="00FB5DB1"/>
    <w:rsid w:val="00FC35FC"/>
    <w:rsid w:val="00FC4ECA"/>
    <w:rsid w:val="00FC527C"/>
    <w:rsid w:val="00FC69AC"/>
    <w:rsid w:val="00FC753F"/>
    <w:rsid w:val="00FD09AC"/>
    <w:rsid w:val="00FD1F6C"/>
    <w:rsid w:val="00FD2B02"/>
    <w:rsid w:val="00FD402D"/>
    <w:rsid w:val="00FD4D82"/>
    <w:rsid w:val="00FD7651"/>
    <w:rsid w:val="00FE0EE2"/>
    <w:rsid w:val="00FE1C9D"/>
    <w:rsid w:val="00FE24E2"/>
    <w:rsid w:val="00FF0EAA"/>
    <w:rsid w:val="00FF1218"/>
    <w:rsid w:val="00FF6440"/>
    <w:rsid w:val="00FF6930"/>
    <w:rsid w:val="00FF773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D186E4C"/>
  <w15:chartTrackingRefBased/>
  <w15:docId w15:val="{E11433EF-6413-4C34-8851-BF06C0B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52D"/>
    <w:pPr>
      <w:tabs>
        <w:tab w:val="left" w:pos="454"/>
      </w:tabs>
      <w:jc w:val="both"/>
    </w:pPr>
  </w:style>
  <w:style w:type="paragraph" w:styleId="Heading1">
    <w:name w:val="heading 1"/>
    <w:basedOn w:val="Normal"/>
    <w:next w:val="Normal"/>
    <w:qFormat/>
    <w:rsid w:val="00845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52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45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452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487BC0"/>
    <w:pPr>
      <w:keepNext/>
      <w:jc w:val="center"/>
      <w:outlineLvl w:val="6"/>
    </w:pPr>
    <w:rPr>
      <w:rFonts w:ascii="Arial" w:hAnsi="Arial" w:cs="Arial"/>
      <w:b/>
      <w:szCs w:val="32"/>
    </w:rPr>
  </w:style>
  <w:style w:type="paragraph" w:styleId="Heading9">
    <w:name w:val="heading 9"/>
    <w:basedOn w:val="Normal"/>
    <w:next w:val="Normal"/>
    <w:qFormat/>
    <w:rsid w:val="008452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B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87BC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84521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84521F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41F7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1"/>
    <w:unhideWhenUsed/>
    <w:rsid w:val="00526260"/>
    <w:pPr>
      <w:autoSpaceDN w:val="0"/>
    </w:pPr>
  </w:style>
  <w:style w:type="character" w:customStyle="1" w:styleId="CommentTextChar1">
    <w:name w:val="Comment Text Char1"/>
    <w:link w:val="CommentText"/>
    <w:locked/>
    <w:rsid w:val="00526260"/>
    <w:rPr>
      <w:lang w:val="en-AU" w:eastAsia="en-AU" w:bidi="ar-SA"/>
    </w:rPr>
  </w:style>
  <w:style w:type="character" w:styleId="CommentReference">
    <w:name w:val="annotation reference"/>
    <w:semiHidden/>
    <w:unhideWhenUsed/>
    <w:rsid w:val="00526260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26260"/>
    <w:pPr>
      <w:autoSpaceDN/>
    </w:pPr>
    <w:rPr>
      <w:b/>
      <w:bCs/>
    </w:rPr>
  </w:style>
  <w:style w:type="character" w:customStyle="1" w:styleId="FooterChar">
    <w:name w:val="Footer Char"/>
    <w:link w:val="Footer"/>
    <w:uiPriority w:val="99"/>
    <w:rsid w:val="004371BA"/>
    <w:rPr>
      <w:lang w:val="en-AU" w:eastAsia="en-AU" w:bidi="ar-SA"/>
    </w:rPr>
  </w:style>
  <w:style w:type="character" w:styleId="Strong">
    <w:name w:val="Strong"/>
    <w:uiPriority w:val="22"/>
    <w:qFormat/>
    <w:rsid w:val="004371B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6D1EBA"/>
    <w:pPr>
      <w:tabs>
        <w:tab w:val="clear" w:pos="454"/>
      </w:tabs>
      <w:ind w:left="720"/>
      <w:jc w:val="left"/>
    </w:pPr>
    <w:rPr>
      <w:sz w:val="24"/>
      <w:szCs w:val="24"/>
      <w:lang w:eastAsia="en-US"/>
    </w:rPr>
  </w:style>
  <w:style w:type="character" w:customStyle="1" w:styleId="CharChar3">
    <w:name w:val="Char Char3"/>
    <w:semiHidden/>
    <w:rsid w:val="00D863DE"/>
    <w:rPr>
      <w:lang w:val="en-US" w:eastAsia="en-US" w:bidi="ar-SA"/>
    </w:rPr>
  </w:style>
  <w:style w:type="character" w:customStyle="1" w:styleId="CharChar">
    <w:name w:val="Char Char"/>
    <w:rsid w:val="00B12FCC"/>
    <w:rPr>
      <w:lang w:eastAsia="en-US"/>
    </w:rPr>
  </w:style>
  <w:style w:type="character" w:customStyle="1" w:styleId="CommentTextChar">
    <w:name w:val="Comment Text Char"/>
    <w:semiHidden/>
    <w:locked/>
    <w:rsid w:val="004D31A5"/>
    <w:rPr>
      <w:rFonts w:ascii="Times New Roman" w:hAnsi="Times New Roman"/>
      <w:sz w:val="20"/>
      <w:lang w:val="x-none" w:eastAsia="en-AU"/>
    </w:rPr>
  </w:style>
  <w:style w:type="paragraph" w:customStyle="1" w:styleId="authors">
    <w:name w:val="authors"/>
    <w:basedOn w:val="Normal"/>
    <w:rsid w:val="0051124F"/>
    <w:pPr>
      <w:tabs>
        <w:tab w:val="clear" w:pos="454"/>
      </w:tabs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51124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1124F"/>
    <w:pPr>
      <w:tabs>
        <w:tab w:val="clear" w:pos="454"/>
      </w:tabs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character" w:customStyle="1" w:styleId="HeaderChar">
    <w:name w:val="Header Char"/>
    <w:link w:val="Header"/>
    <w:uiPriority w:val="99"/>
    <w:rsid w:val="00F86395"/>
  </w:style>
  <w:style w:type="character" w:customStyle="1" w:styleId="BalloonTextChar">
    <w:name w:val="Balloon Text Char"/>
    <w:link w:val="BalloonText"/>
    <w:semiHidden/>
    <w:rsid w:val="008474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04C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733010"/>
    <w:rPr>
      <w:color w:val="954F72"/>
      <w:u w:val="single"/>
    </w:rPr>
  </w:style>
  <w:style w:type="character" w:styleId="Emphasis">
    <w:name w:val="Emphasis"/>
    <w:uiPriority w:val="20"/>
    <w:qFormat/>
    <w:rsid w:val="009B3D89"/>
    <w:rPr>
      <w:i/>
      <w:iCs/>
    </w:rPr>
  </w:style>
  <w:style w:type="character" w:customStyle="1" w:styleId="screenreader-only">
    <w:name w:val="screenreader-only"/>
    <w:rsid w:val="00283798"/>
  </w:style>
  <w:style w:type="character" w:styleId="UnresolvedMention">
    <w:name w:val="Unresolved Mention"/>
    <w:uiPriority w:val="99"/>
    <w:semiHidden/>
    <w:unhideWhenUsed/>
    <w:rsid w:val="00C667C7"/>
    <w:rPr>
      <w:color w:val="605E5C"/>
      <w:shd w:val="clear" w:color="auto" w:fill="E1DFDD"/>
    </w:rPr>
  </w:style>
  <w:style w:type="character" w:customStyle="1" w:styleId="instructurefileholder">
    <w:name w:val="instructure_file_holder"/>
    <w:basedOn w:val="DefaultParagraphFont"/>
    <w:rsid w:val="00CF4DFB"/>
  </w:style>
  <w:style w:type="character" w:customStyle="1" w:styleId="Heading3Char">
    <w:name w:val="Heading 3 Char"/>
    <w:link w:val="Heading3"/>
    <w:rsid w:val="00B00F5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ney.primo.exlibrisgroup.com/discovery/fulldisplay?docid=alma991001267799705106&amp;context=L&amp;vid=61USYD_INST:sydney&amp;search_scope=MyInstitution&amp;tab=LibraryCatalog&amp;lang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awsociety.com.au/practising-law-in-NSW/rules-and-legislation/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dney.primo.exlibrisgroup.com/discovery/fulldisplay?docid=alma991002110239705106&amp;context=L&amp;vid=61USYD_INST:sydney&amp;search_scope=MyInstitution&amp;tab=LibraryCatalog&amp;lang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F519-29FB-41E6-AD75-97398DD0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3708</Words>
  <Characters>23120</Characters>
  <Application>Microsoft Office Word</Application>
  <DocSecurity>0</DocSecurity>
  <Lines>192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LEGAL INSTITUTIONS</vt:lpstr>
    </vt:vector>
  </TitlesOfParts>
  <Company>lec</Company>
  <LinksUpToDate>false</LinksUpToDate>
  <CharactersWithSpaces>26775</CharactersWithSpaces>
  <SharedDoc>false</SharedDoc>
  <HLinks>
    <vt:vector size="18" baseType="variant">
      <vt:variant>
        <vt:i4>2752565</vt:i4>
      </vt:variant>
      <vt:variant>
        <vt:i4>6</vt:i4>
      </vt:variant>
      <vt:variant>
        <vt:i4>0</vt:i4>
      </vt:variant>
      <vt:variant>
        <vt:i4>5</vt:i4>
      </vt:variant>
      <vt:variant>
        <vt:lpwstr>https://www.lawsociety.com.au/practising-law-in-NSW/rules-and-legislation/rules</vt:lpwstr>
      </vt:variant>
      <vt:variant>
        <vt:lpwstr/>
      </vt:variant>
      <vt:variant>
        <vt:i4>7733282</vt:i4>
      </vt:variant>
      <vt:variant>
        <vt:i4>3</vt:i4>
      </vt:variant>
      <vt:variant>
        <vt:i4>0</vt:i4>
      </vt:variant>
      <vt:variant>
        <vt:i4>5</vt:i4>
      </vt:variant>
      <vt:variant>
        <vt:lpwstr>https://sydney.primo.exlibrisgroup.com/discovery/fulldisplay?docid=alma991002110239705106&amp;context=L&amp;vid=61USYD_INST:sydney&amp;search_scope=MyInstitution&amp;tab=LibraryCatalog&amp;lang=en</vt:lpwstr>
      </vt:variant>
      <vt:variant>
        <vt:lpwstr/>
      </vt:variant>
      <vt:variant>
        <vt:i4>7864355</vt:i4>
      </vt:variant>
      <vt:variant>
        <vt:i4>0</vt:i4>
      </vt:variant>
      <vt:variant>
        <vt:i4>0</vt:i4>
      </vt:variant>
      <vt:variant>
        <vt:i4>5</vt:i4>
      </vt:variant>
      <vt:variant>
        <vt:lpwstr>https://sydney.primo.exlibrisgroup.com/discovery/fulldisplay?docid=alma991001267799705106&amp;context=L&amp;vid=61USYD_INST:sydney&amp;search_scope=MyInstitution&amp;tab=LibraryCatalog&amp;lang=en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LEGAL INSTITUTIONS</dc:title>
  <dc:subject/>
  <dc:creator>user1</dc:creator>
  <cp:keywords/>
  <cp:lastModifiedBy>Rachel Goldsmith</cp:lastModifiedBy>
  <cp:revision>3</cp:revision>
  <cp:lastPrinted>2025-04-14T23:16:00Z</cp:lastPrinted>
  <dcterms:created xsi:type="dcterms:W3CDTF">2025-05-02T00:13:00Z</dcterms:created>
  <dcterms:modified xsi:type="dcterms:W3CDTF">2025-05-02T00:18:00Z</dcterms:modified>
</cp:coreProperties>
</file>